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53A5">
      <w:pPr>
        <w:jc w:val="center"/>
        <w:rPr>
          <w:rFonts w:ascii="黑体" w:eastAsia="黑体"/>
          <w:sz w:val="84"/>
          <w:szCs w:val="84"/>
        </w:rPr>
      </w:pPr>
      <w:r>
        <w:rPr>
          <w:rFonts w:hint="eastAsia" w:ascii="黑体" w:eastAsia="黑体"/>
          <w:sz w:val="84"/>
          <w:szCs w:val="84"/>
        </w:rPr>
        <w:t>汇鼎智能MES系统</w:t>
      </w:r>
    </w:p>
    <w:p w14:paraId="65C5D30B">
      <w:pPr>
        <w:jc w:val="center"/>
        <w:rPr>
          <w:rFonts w:ascii="方正姚体" w:eastAsia="方正姚体"/>
          <w:sz w:val="84"/>
          <w:szCs w:val="84"/>
        </w:rPr>
      </w:pPr>
    </w:p>
    <w:p w14:paraId="2EB0C92D">
      <w:pPr>
        <w:jc w:val="center"/>
        <w:rPr>
          <w:rFonts w:ascii="方正黑体_GBK" w:hAnsi="方正黑体_GBK" w:eastAsia="方正黑体_GBK" w:cs="方正黑体_GBK"/>
          <w:b/>
          <w:bCs/>
          <w:sz w:val="84"/>
          <w:szCs w:val="84"/>
        </w:rPr>
      </w:pPr>
      <w:r>
        <w:rPr>
          <w:rFonts w:hint="eastAsia" w:ascii="黑体" w:eastAsia="黑体"/>
          <w:sz w:val="84"/>
          <w:szCs w:val="84"/>
        </w:rPr>
        <w:t>使用说明书</w:t>
      </w:r>
    </w:p>
    <w:p w14:paraId="1DE4FF40">
      <w:pPr>
        <w:spacing w:line="360" w:lineRule="exact"/>
        <w:rPr>
          <w:rFonts w:ascii="黑体" w:eastAsia="黑体"/>
          <w:sz w:val="28"/>
          <w:szCs w:val="28"/>
        </w:rPr>
      </w:pPr>
    </w:p>
    <w:p w14:paraId="74E3A4B3">
      <w:pPr>
        <w:spacing w:line="360" w:lineRule="exact"/>
        <w:rPr>
          <w:rFonts w:ascii="黑体" w:eastAsia="黑体"/>
          <w:sz w:val="28"/>
          <w:szCs w:val="28"/>
        </w:rPr>
      </w:pPr>
    </w:p>
    <w:p w14:paraId="7D84B784">
      <w:pPr>
        <w:spacing w:line="360" w:lineRule="exact"/>
        <w:rPr>
          <w:rFonts w:ascii="黑体" w:eastAsia="黑体"/>
          <w:sz w:val="28"/>
          <w:szCs w:val="28"/>
        </w:rPr>
      </w:pPr>
    </w:p>
    <w:p w14:paraId="5CB20E3E">
      <w:pPr>
        <w:spacing w:line="360" w:lineRule="exact"/>
        <w:rPr>
          <w:rFonts w:ascii="黑体" w:eastAsia="黑体"/>
          <w:sz w:val="28"/>
          <w:szCs w:val="28"/>
        </w:rPr>
      </w:pPr>
    </w:p>
    <w:p w14:paraId="2C501E00">
      <w:pPr>
        <w:spacing w:line="360" w:lineRule="exact"/>
        <w:rPr>
          <w:rFonts w:ascii="黑体" w:eastAsia="黑体"/>
          <w:sz w:val="28"/>
          <w:szCs w:val="28"/>
        </w:rPr>
      </w:pPr>
    </w:p>
    <w:p w14:paraId="253C2308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项目名称：</w:t>
      </w:r>
    </w:p>
    <w:p w14:paraId="39279C42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文件编号：</w:t>
      </w:r>
    </w:p>
    <w:p w14:paraId="3E5D9689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密    级：</w:t>
      </w:r>
    </w:p>
    <w:p w14:paraId="1BF4716A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编    制：</w:t>
      </w:r>
    </w:p>
    <w:p w14:paraId="33473089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最新版本：V1.0.0</w:t>
      </w:r>
    </w:p>
    <w:p w14:paraId="460C03B2"/>
    <w:p w14:paraId="33125A6E"/>
    <w:p w14:paraId="6F5B829F"/>
    <w:p w14:paraId="49C9AE50">
      <w:pPr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版本说明：</w:t>
      </w:r>
    </w:p>
    <w:tbl>
      <w:tblPr>
        <w:tblStyle w:val="2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3881"/>
        <w:gridCol w:w="1080"/>
        <w:gridCol w:w="1616"/>
      </w:tblGrid>
      <w:tr w14:paraId="5254E8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583B3378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版本</w:t>
            </w:r>
          </w:p>
        </w:tc>
        <w:tc>
          <w:tcPr>
            <w:tcW w:w="3881" w:type="dxa"/>
            <w:vAlign w:val="center"/>
          </w:tcPr>
          <w:p w14:paraId="04CBF1A9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修  订  说  明</w:t>
            </w:r>
          </w:p>
        </w:tc>
        <w:tc>
          <w:tcPr>
            <w:tcW w:w="1080" w:type="dxa"/>
            <w:vAlign w:val="center"/>
          </w:tcPr>
          <w:p w14:paraId="26E5D4C7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修订人</w:t>
            </w:r>
          </w:p>
        </w:tc>
        <w:tc>
          <w:tcPr>
            <w:tcW w:w="1616" w:type="dxa"/>
            <w:vAlign w:val="center"/>
          </w:tcPr>
          <w:p w14:paraId="31204325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日期</w:t>
            </w:r>
          </w:p>
        </w:tc>
      </w:tr>
      <w:tr w14:paraId="7B74F0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1B911F06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V1.0.0</w:t>
            </w:r>
          </w:p>
        </w:tc>
        <w:tc>
          <w:tcPr>
            <w:tcW w:w="3881" w:type="dxa"/>
            <w:vAlign w:val="center"/>
          </w:tcPr>
          <w:p w14:paraId="381D15E9">
            <w:pPr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初稿</w:t>
            </w:r>
          </w:p>
        </w:tc>
        <w:tc>
          <w:tcPr>
            <w:tcW w:w="1080" w:type="dxa"/>
            <w:vAlign w:val="center"/>
          </w:tcPr>
          <w:p w14:paraId="185C0436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389AED23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2023.11.8</w:t>
            </w:r>
          </w:p>
        </w:tc>
      </w:tr>
      <w:tr w14:paraId="658144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343054E1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2E831559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CE1FA6D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5DE66AC6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22C1D6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1554E653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15125EBC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D164058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148899E4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218CE6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27B14AA4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5CEAFB57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AEBD57D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3B6A738C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401D8E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6F5F7A89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7A22BE02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19496E4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69A43C69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</w:tbl>
    <w:p w14:paraId="3B5EC3F4">
      <w:pPr>
        <w:pStyle w:val="17"/>
        <w:tabs>
          <w:tab w:val="left" w:pos="440"/>
          <w:tab w:val="right" w:leader="dot" w:pos="8296"/>
        </w:tabs>
        <w:rPr>
          <w:b/>
          <w:sz w:val="56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938F575">
      <w:pPr>
        <w:pStyle w:val="17"/>
        <w:tabs>
          <w:tab w:val="right" w:leader="dot" w:pos="8306"/>
        </w:tabs>
      </w:pPr>
      <w:r>
        <w:rPr>
          <w:b/>
          <w:sz w:val="56"/>
        </w:rPr>
        <w:fldChar w:fldCharType="begin"/>
      </w:r>
      <w:r>
        <w:rPr>
          <w:b/>
          <w:sz w:val="56"/>
        </w:rPr>
        <w:instrText xml:space="preserve"> TOC \o "1-4" \h \z \u </w:instrText>
      </w:r>
      <w:r>
        <w:rPr>
          <w:b/>
          <w:sz w:val="56"/>
        </w:rPr>
        <w:fldChar w:fldCharType="separate"/>
      </w:r>
      <w:r>
        <w:fldChar w:fldCharType="begin"/>
      </w:r>
      <w:r>
        <w:instrText xml:space="preserve"> HYPERLINK \l _Toc10970 </w:instrText>
      </w:r>
      <w:r>
        <w:fldChar w:fldCharType="separate"/>
      </w:r>
      <w:r>
        <w:rPr>
          <w:rFonts w:hint="default"/>
        </w:rPr>
        <w:t xml:space="preserve">1 </w:t>
      </w:r>
      <w:r>
        <w:rPr>
          <w:rFonts w:hint="eastAsia"/>
        </w:rPr>
        <w:t>MES系统登录</w:t>
      </w:r>
      <w:r>
        <w:tab/>
      </w:r>
      <w:r>
        <w:fldChar w:fldCharType="begin"/>
      </w:r>
      <w:r>
        <w:instrText xml:space="preserve"> PAGEREF _Toc10970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EABEE84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_Toc27805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1.1 程序更新</w:t>
      </w:r>
      <w:r>
        <w:tab/>
      </w:r>
      <w:r>
        <w:fldChar w:fldCharType="begin"/>
      </w:r>
      <w:r>
        <w:instrText xml:space="preserve"> PAGEREF _Toc27805 \h </w:instrText>
      </w:r>
      <w:r>
        <w:fldChar w:fldCharType="separate"/>
      </w:r>
      <w:r>
        <w:t>13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8C1DC65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_Toc5340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1.2 MES登录</w:t>
      </w:r>
      <w:r>
        <w:tab/>
      </w:r>
      <w:r>
        <w:fldChar w:fldCharType="begin"/>
      </w:r>
      <w:r>
        <w:instrText xml:space="preserve"> PAGEREF _Toc5340 \h </w:instrText>
      </w:r>
      <w:r>
        <w:fldChar w:fldCharType="separate"/>
      </w:r>
      <w:r>
        <w:t>13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4E8DE05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_Toc28917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2 </w:t>
      </w:r>
      <w:r>
        <w:rPr>
          <w:rFonts w:hint="eastAsia"/>
        </w:rPr>
        <w:t>系统设定</w:t>
      </w:r>
      <w:r>
        <w:tab/>
      </w:r>
      <w:r>
        <w:fldChar w:fldCharType="begin"/>
      </w:r>
      <w:r>
        <w:instrText xml:space="preserve"> PAGEREF _Toc28917 \h </w:instrText>
      </w:r>
      <w:r>
        <w:fldChar w:fldCharType="separate"/>
      </w:r>
      <w:r>
        <w:t>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2F4A085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_Toc17880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 账号管理</w:t>
      </w:r>
      <w:r>
        <w:tab/>
      </w:r>
      <w:r>
        <w:fldChar w:fldCharType="begin"/>
      </w:r>
      <w:r>
        <w:instrText xml:space="preserve"> PAGEREF _Toc17880 \h </w:instrText>
      </w:r>
      <w:r>
        <w:fldChar w:fldCharType="separate"/>
      </w:r>
      <w:r>
        <w:t>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C31E2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_Toc5272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2.1.1 添加新账号：</w:t>
      </w:r>
      <w:r>
        <w:tab/>
      </w:r>
      <w:r>
        <w:fldChar w:fldCharType="begin"/>
      </w:r>
      <w:r>
        <w:instrText xml:space="preserve"> PAGEREF _Toc5272 \h </w:instrText>
      </w:r>
      <w:r>
        <w:fldChar w:fldCharType="separate"/>
      </w:r>
      <w:r>
        <w:t>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C48E12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_Toc25935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2.1.2 设置账号角色权限：</w:t>
      </w:r>
      <w:r>
        <w:tab/>
      </w:r>
      <w:r>
        <w:fldChar w:fldCharType="begin"/>
      </w:r>
      <w:r>
        <w:instrText xml:space="preserve"> PAGEREF _Toc25935 \h </w:instrText>
      </w:r>
      <w:r>
        <w:fldChar w:fldCharType="separate"/>
      </w:r>
      <w:r>
        <w:t>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BA4BDA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_Toc3247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2.1.3 修改账号信息</w:t>
      </w:r>
      <w:r>
        <w:tab/>
      </w:r>
      <w:r>
        <w:fldChar w:fldCharType="begin"/>
      </w:r>
      <w:r>
        <w:instrText xml:space="preserve"> PAGEREF _Toc3247 \h </w:instrText>
      </w:r>
      <w:r>
        <w:fldChar w:fldCharType="separate"/>
      </w:r>
      <w:r>
        <w:t>16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976040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_Toc6325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2.1.4 删除账号</w:t>
      </w:r>
      <w:r>
        <w:tab/>
      </w:r>
      <w:r>
        <w:fldChar w:fldCharType="begin"/>
      </w:r>
      <w:r>
        <w:instrText xml:space="preserve"> PAGEREF _Toc6325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410B82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_Toc16934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2.1.5 禁用账号</w:t>
      </w:r>
      <w:r>
        <w:tab/>
      </w:r>
      <w:r>
        <w:fldChar w:fldCharType="begin"/>
      </w:r>
      <w:r>
        <w:instrText xml:space="preserve"> PAGEREF _Toc16934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25BE2D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_Toc8569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2.1.6 取消禁用</w:t>
      </w:r>
      <w:r>
        <w:tab/>
      </w:r>
      <w:r>
        <w:fldChar w:fldCharType="begin"/>
      </w:r>
      <w:r>
        <w:instrText xml:space="preserve"> PAGEREF _Toc8569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AA7A77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_Toc25598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2.1.7 导出账号信息</w:t>
      </w:r>
      <w:r>
        <w:tab/>
      </w:r>
      <w:r>
        <w:fldChar w:fldCharType="begin"/>
      </w:r>
      <w:r>
        <w:instrText xml:space="preserve"> PAGEREF _Toc25598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608DD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_Toc24741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 角色管理</w:t>
      </w:r>
      <w:r>
        <w:tab/>
      </w:r>
      <w:r>
        <w:fldChar w:fldCharType="begin"/>
      </w:r>
      <w:r>
        <w:instrText xml:space="preserve"> PAGEREF _Toc24741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1E4858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_Toc11515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2.2.1 添加新角色权限</w:t>
      </w:r>
      <w:r>
        <w:tab/>
      </w:r>
      <w:r>
        <w:fldChar w:fldCharType="begin"/>
      </w:r>
      <w:r>
        <w:instrText xml:space="preserve"> PAGEREF _Toc11515 \h </w:instrText>
      </w:r>
      <w:r>
        <w:fldChar w:fldCharType="separate"/>
      </w:r>
      <w:r>
        <w:t>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36E2FF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_Toc5193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2.2.2 设定角色的菜单权限</w:t>
      </w:r>
      <w:r>
        <w:tab/>
      </w:r>
      <w:r>
        <w:fldChar w:fldCharType="begin"/>
      </w:r>
      <w:r>
        <w:instrText xml:space="preserve"> PAGEREF _Toc5193 \h </w:instrText>
      </w:r>
      <w:r>
        <w:fldChar w:fldCharType="separate"/>
      </w:r>
      <w:r>
        <w:t>18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891F8E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_Toc32739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2.2.3 修改角色信息</w:t>
      </w:r>
      <w:r>
        <w:tab/>
      </w:r>
      <w:r>
        <w:fldChar w:fldCharType="begin"/>
      </w:r>
      <w:r>
        <w:instrText xml:space="preserve"> PAGEREF _Toc32739 \h </w:instrText>
      </w:r>
      <w:r>
        <w:fldChar w:fldCharType="separate"/>
      </w:r>
      <w:r>
        <w:t>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306F95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_Toc1338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2.2.4 删除角色</w:t>
      </w:r>
      <w:r>
        <w:tab/>
      </w:r>
      <w:r>
        <w:fldChar w:fldCharType="begin"/>
      </w:r>
      <w:r>
        <w:instrText xml:space="preserve"> PAGEREF _Toc1338 \h </w:instrText>
      </w:r>
      <w:r>
        <w:fldChar w:fldCharType="separate"/>
      </w:r>
      <w:r>
        <w:t>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EAD841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_Toc22194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2.2.5 禁用角色</w:t>
      </w:r>
      <w:r>
        <w:tab/>
      </w:r>
      <w:r>
        <w:fldChar w:fldCharType="begin"/>
      </w:r>
      <w:r>
        <w:instrText xml:space="preserve"> PAGEREF _Toc22194 \h </w:instrText>
      </w:r>
      <w:r>
        <w:fldChar w:fldCharType="separate"/>
      </w:r>
      <w:r>
        <w:t>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46F88E3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_Toc20480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2.3 修改密码</w:t>
      </w:r>
      <w:r>
        <w:tab/>
      </w:r>
      <w:r>
        <w:fldChar w:fldCharType="begin"/>
      </w:r>
      <w:r>
        <w:instrText xml:space="preserve"> PAGEREF _Toc20480 \h </w:instrText>
      </w:r>
      <w:r>
        <w:fldChar w:fldCharType="separate"/>
      </w:r>
      <w:r>
        <w:t>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F096F6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_Toc9323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2.4 关闭所有窗体</w:t>
      </w:r>
      <w:r>
        <w:tab/>
      </w:r>
      <w:r>
        <w:fldChar w:fldCharType="begin"/>
      </w:r>
      <w:r>
        <w:instrText xml:space="preserve"> PAGEREF _Toc9323 \h </w:instrText>
      </w:r>
      <w:r>
        <w:fldChar w:fldCharType="separate"/>
      </w:r>
      <w:r>
        <w:t>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90F9F7F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_Toc2521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2.5 退出</w:t>
      </w:r>
      <w:r>
        <w:tab/>
      </w:r>
      <w:r>
        <w:fldChar w:fldCharType="begin"/>
      </w:r>
      <w:r>
        <w:instrText xml:space="preserve"> PAGEREF _Toc2521 \h </w:instrText>
      </w:r>
      <w:r>
        <w:fldChar w:fldCharType="separate"/>
      </w:r>
      <w:r>
        <w:t>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CB810CF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_Toc1646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3 </w:t>
      </w:r>
      <w:r>
        <w:rPr>
          <w:rFonts w:hint="eastAsia"/>
        </w:rPr>
        <w:t>基础信息</w:t>
      </w:r>
      <w:r>
        <w:tab/>
      </w:r>
      <w:r>
        <w:fldChar w:fldCharType="begin"/>
      </w:r>
      <w:r>
        <w:instrText xml:space="preserve"> PAGEREF _Toc1646 \h </w:instrText>
      </w:r>
      <w:r>
        <w:fldChar w:fldCharType="separate"/>
      </w:r>
      <w:r>
        <w:t>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BCE8A0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_Toc19266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3.1 部门管理</w:t>
      </w:r>
      <w:r>
        <w:tab/>
      </w:r>
      <w:r>
        <w:fldChar w:fldCharType="begin"/>
      </w:r>
      <w:r>
        <w:instrText xml:space="preserve"> PAGEREF _Toc19266 \h </w:instrText>
      </w:r>
      <w:r>
        <w:fldChar w:fldCharType="separate"/>
      </w:r>
      <w:r>
        <w:t>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4A0CF8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_Toc18810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3.1.1 新增部门</w:t>
      </w:r>
      <w:r>
        <w:tab/>
      </w:r>
      <w:r>
        <w:fldChar w:fldCharType="begin"/>
      </w:r>
      <w:r>
        <w:instrText xml:space="preserve"> PAGEREF _Toc18810 \h </w:instrText>
      </w:r>
      <w:r>
        <w:fldChar w:fldCharType="separate"/>
      </w:r>
      <w:r>
        <w:t>21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FF27F9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_Toc13163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3.1.2 修改部门信息</w:t>
      </w:r>
      <w:r>
        <w:tab/>
      </w:r>
      <w:r>
        <w:fldChar w:fldCharType="begin"/>
      </w:r>
      <w:r>
        <w:instrText xml:space="preserve"> PAGEREF _Toc13163 \h </w:instrText>
      </w:r>
      <w:r>
        <w:fldChar w:fldCharType="separate"/>
      </w:r>
      <w:r>
        <w:t>21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4E123B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_Toc10178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3.1.3 删除部门信息</w:t>
      </w:r>
      <w:r>
        <w:tab/>
      </w:r>
      <w:r>
        <w:fldChar w:fldCharType="begin"/>
      </w:r>
      <w:r>
        <w:instrText xml:space="preserve"> PAGEREF _Toc10178 \h </w:instrText>
      </w:r>
      <w:r>
        <w:fldChar w:fldCharType="separate"/>
      </w:r>
      <w:r>
        <w:t>21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B7BE4F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_Toc21613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3.2 车间信息管理</w:t>
      </w:r>
      <w:r>
        <w:tab/>
      </w:r>
      <w:r>
        <w:fldChar w:fldCharType="begin"/>
      </w:r>
      <w:r>
        <w:instrText xml:space="preserve"> PAGEREF _Toc21613 \h </w:instrText>
      </w:r>
      <w:r>
        <w:fldChar w:fldCharType="separate"/>
      </w:r>
      <w:r>
        <w:t>22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BF56E9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_Toc4295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3.2.1 新增车间</w:t>
      </w:r>
      <w:r>
        <w:tab/>
      </w:r>
      <w:r>
        <w:fldChar w:fldCharType="begin"/>
      </w:r>
      <w:r>
        <w:instrText xml:space="preserve"> PAGEREF _Toc4295 \h </w:instrText>
      </w:r>
      <w:r>
        <w:fldChar w:fldCharType="separate"/>
      </w:r>
      <w:r>
        <w:t>22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2C2356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_Toc13908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3.2.2 车间修改</w:t>
      </w:r>
      <w:r>
        <w:tab/>
      </w:r>
      <w:r>
        <w:fldChar w:fldCharType="begin"/>
      </w:r>
      <w:r>
        <w:instrText xml:space="preserve"> PAGEREF _Toc13908 \h </w:instrText>
      </w:r>
      <w:r>
        <w:fldChar w:fldCharType="separate"/>
      </w:r>
      <w:r>
        <w:t>22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0961E5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_Toc4302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3.2.3 车间删除</w:t>
      </w:r>
      <w:r>
        <w:tab/>
      </w:r>
      <w:r>
        <w:fldChar w:fldCharType="begin"/>
      </w:r>
      <w:r>
        <w:instrText xml:space="preserve"> PAGEREF _Toc4302 \h </w:instrText>
      </w:r>
      <w:r>
        <w:fldChar w:fldCharType="separate"/>
      </w:r>
      <w:r>
        <w:t>23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1437D6F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_Toc20267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3.3 产线信息管理</w:t>
      </w:r>
      <w:r>
        <w:tab/>
      </w:r>
      <w:r>
        <w:fldChar w:fldCharType="begin"/>
      </w:r>
      <w:r>
        <w:instrText xml:space="preserve"> PAGEREF _Toc20267 \h </w:instrText>
      </w:r>
      <w:r>
        <w:fldChar w:fldCharType="separate"/>
      </w:r>
      <w:r>
        <w:t>23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63D7C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_Toc23848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3.3.1 新增产线</w:t>
      </w:r>
      <w:r>
        <w:tab/>
      </w:r>
      <w:r>
        <w:fldChar w:fldCharType="begin"/>
      </w:r>
      <w:r>
        <w:instrText xml:space="preserve"> PAGEREF _Toc23848 \h </w:instrText>
      </w:r>
      <w:r>
        <w:fldChar w:fldCharType="separate"/>
      </w:r>
      <w:r>
        <w:t>23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070EA2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3.3.2 查看工位</w:t>
      </w:r>
      <w:r>
        <w:tab/>
      </w:r>
      <w:r>
        <w:fldChar w:fldCharType="begin"/>
      </w:r>
      <w:r>
        <w:instrText xml:space="preserve"> PAGEREF _Toc169 \h </w:instrText>
      </w:r>
      <w:r>
        <w:fldChar w:fldCharType="separate"/>
      </w:r>
      <w:r>
        <w:t>23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29262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_Toc29611 </w:instrText>
      </w:r>
      <w:r>
        <w:rPr>
          <w:rFonts w:cs="Times New Roman"/>
          <w:kern w:val="0"/>
        </w:rPr>
        <w:fldChar w:fldCharType="separate"/>
      </w:r>
      <w:r>
        <w:t xml:space="preserve">3.3.2.1 </w:t>
      </w:r>
      <w:r>
        <w:rPr>
          <w:rFonts w:hint="eastAsia"/>
        </w:rPr>
        <w:t>新增工位</w:t>
      </w:r>
      <w:r>
        <w:tab/>
      </w:r>
      <w:r>
        <w:fldChar w:fldCharType="begin"/>
      </w:r>
      <w:r>
        <w:instrText xml:space="preserve"> PAGEREF _Toc29611 \h </w:instrText>
      </w:r>
      <w:r>
        <w:fldChar w:fldCharType="separate"/>
      </w:r>
      <w:r>
        <w:t>24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FD2B23C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_Toc28739 </w:instrText>
      </w:r>
      <w:r>
        <w:rPr>
          <w:rFonts w:cs="Times New Roman"/>
          <w:kern w:val="0"/>
        </w:rPr>
        <w:fldChar w:fldCharType="separate"/>
      </w:r>
      <w:r>
        <w:t xml:space="preserve">3.3.2.2 </w:t>
      </w:r>
      <w:r>
        <w:rPr>
          <w:rFonts w:hint="eastAsia"/>
        </w:rPr>
        <w:t>修改工位</w:t>
      </w:r>
      <w:r>
        <w:tab/>
      </w:r>
      <w:r>
        <w:fldChar w:fldCharType="begin"/>
      </w:r>
      <w:r>
        <w:instrText xml:space="preserve"> PAGEREF _Toc28739 \h </w:instrText>
      </w:r>
      <w:r>
        <w:fldChar w:fldCharType="separate"/>
      </w:r>
      <w:r>
        <w:t>24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9B7EA9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_Toc28432 </w:instrText>
      </w:r>
      <w:r>
        <w:rPr>
          <w:rFonts w:cs="Times New Roman"/>
          <w:kern w:val="0"/>
        </w:rPr>
        <w:fldChar w:fldCharType="separate"/>
      </w:r>
      <w:r>
        <w:t xml:space="preserve">3.3.2.3 </w:t>
      </w:r>
      <w:r>
        <w:rPr>
          <w:rFonts w:hint="eastAsia"/>
        </w:rPr>
        <w:t>删除工位</w:t>
      </w:r>
      <w:r>
        <w:tab/>
      </w:r>
      <w:r>
        <w:fldChar w:fldCharType="begin"/>
      </w:r>
      <w:r>
        <w:instrText xml:space="preserve"> PAGEREF _Toc28432 \h </w:instrText>
      </w:r>
      <w:r>
        <w:fldChar w:fldCharType="separate"/>
      </w:r>
      <w:r>
        <w:t>24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C7A9CA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_Toc29853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3.3.3 修改产线信息</w:t>
      </w:r>
      <w:r>
        <w:tab/>
      </w:r>
      <w:r>
        <w:fldChar w:fldCharType="begin"/>
      </w:r>
      <w:r>
        <w:instrText xml:space="preserve"> PAGEREF _Toc29853 \h </w:instrText>
      </w:r>
      <w:r>
        <w:fldChar w:fldCharType="separate"/>
      </w:r>
      <w:r>
        <w:t>25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DB561A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_Toc32522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3.3.4 删除产线信息</w:t>
      </w:r>
      <w:r>
        <w:tab/>
      </w:r>
      <w:r>
        <w:fldChar w:fldCharType="begin"/>
      </w:r>
      <w:r>
        <w:instrText xml:space="preserve"> PAGEREF _Toc32522 \h </w:instrText>
      </w:r>
      <w:r>
        <w:fldChar w:fldCharType="separate"/>
      </w:r>
      <w:r>
        <w:t>25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DD983EA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_Toc27573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 工序信息管理</w:t>
      </w:r>
      <w:r>
        <w:tab/>
      </w:r>
      <w:r>
        <w:fldChar w:fldCharType="begin"/>
      </w:r>
      <w:r>
        <w:instrText xml:space="preserve"> PAGEREF _Toc27573 \h </w:instrText>
      </w:r>
      <w:r>
        <w:fldChar w:fldCharType="separate"/>
      </w:r>
      <w:r>
        <w:t>25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FAF64A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_Toc10837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3.4.1 </w:t>
      </w:r>
      <w:r>
        <w:rPr>
          <w:rFonts w:hint="eastAsia"/>
          <w:lang w:val="en-US" w:eastAsia="zh-CN"/>
        </w:rPr>
        <w:t>查询工序</w:t>
      </w:r>
      <w:r>
        <w:tab/>
      </w:r>
      <w:r>
        <w:fldChar w:fldCharType="begin"/>
      </w:r>
      <w:r>
        <w:instrText xml:space="preserve"> PAGEREF _Toc10837 \h </w:instrText>
      </w:r>
      <w:r>
        <w:fldChar w:fldCharType="separate"/>
      </w:r>
      <w:r>
        <w:t>25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883AF2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_Toc10045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3.4.2 新增工序</w:t>
      </w:r>
      <w:r>
        <w:tab/>
      </w:r>
      <w:r>
        <w:fldChar w:fldCharType="begin"/>
      </w:r>
      <w:r>
        <w:instrText xml:space="preserve"> PAGEREF _Toc10045 \h </w:instrText>
      </w:r>
      <w:r>
        <w:fldChar w:fldCharType="separate"/>
      </w:r>
      <w:r>
        <w:t>26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C2CBF7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_Toc29207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3.4.3 SOP参数设定</w:t>
      </w:r>
      <w:r>
        <w:tab/>
      </w:r>
      <w:r>
        <w:fldChar w:fldCharType="begin"/>
      </w:r>
      <w:r>
        <w:instrText xml:space="preserve"> PAGEREF _Toc29207 \h </w:instrText>
      </w:r>
      <w:r>
        <w:fldChar w:fldCharType="separate"/>
      </w:r>
      <w:r>
        <w:t>26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16055AC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_Toc18693 </w:instrText>
      </w:r>
      <w:r>
        <w:rPr>
          <w:rFonts w:cs="Times New Roman"/>
          <w:kern w:val="0"/>
        </w:rPr>
        <w:fldChar w:fldCharType="separate"/>
      </w:r>
      <w:r>
        <w:t xml:space="preserve">3.4.3.1 </w:t>
      </w:r>
      <w:r>
        <w:rPr>
          <w:rFonts w:hint="eastAsia"/>
        </w:rPr>
        <w:t>工序采集内容配置新增</w:t>
      </w:r>
      <w:r>
        <w:tab/>
      </w:r>
      <w:r>
        <w:fldChar w:fldCharType="begin"/>
      </w:r>
      <w:r>
        <w:instrText xml:space="preserve"> PAGEREF _Toc18693 \h </w:instrText>
      </w:r>
      <w:r>
        <w:fldChar w:fldCharType="separate"/>
      </w:r>
      <w:r>
        <w:t>27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CB48D5E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_Toc26935 </w:instrText>
      </w:r>
      <w:r>
        <w:rPr>
          <w:rFonts w:cs="Times New Roman"/>
          <w:kern w:val="0"/>
        </w:rPr>
        <w:fldChar w:fldCharType="separate"/>
      </w:r>
      <w:r>
        <w:t xml:space="preserve">3.4.3.2 </w:t>
      </w:r>
      <w:r>
        <w:rPr>
          <w:rFonts w:hint="eastAsia"/>
        </w:rPr>
        <w:t>工序采集内容配置修改</w:t>
      </w:r>
      <w:r>
        <w:tab/>
      </w:r>
      <w:r>
        <w:fldChar w:fldCharType="begin"/>
      </w:r>
      <w:r>
        <w:instrText xml:space="preserve"> PAGEREF _Toc26935 \h </w:instrText>
      </w:r>
      <w:r>
        <w:fldChar w:fldCharType="separate"/>
      </w:r>
      <w:r>
        <w:t>27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25F8AE9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_Toc30558 </w:instrText>
      </w:r>
      <w:r>
        <w:rPr>
          <w:rFonts w:cs="Times New Roman"/>
          <w:kern w:val="0"/>
        </w:rPr>
        <w:fldChar w:fldCharType="separate"/>
      </w:r>
      <w:r>
        <w:t xml:space="preserve">3.4.3.3 </w:t>
      </w:r>
      <w:r>
        <w:rPr>
          <w:rFonts w:hint="eastAsia"/>
        </w:rPr>
        <w:t>工序采集内容配置删除</w:t>
      </w:r>
      <w:r>
        <w:tab/>
      </w:r>
      <w:r>
        <w:fldChar w:fldCharType="begin"/>
      </w:r>
      <w:r>
        <w:instrText xml:space="preserve"> PAGEREF _Toc30558 \h </w:instrText>
      </w:r>
      <w:r>
        <w:fldChar w:fldCharType="separate"/>
      </w:r>
      <w:r>
        <w:t>27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EDDF75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_Toc10148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3.4.4 工序信息修改</w:t>
      </w:r>
      <w:r>
        <w:tab/>
      </w:r>
      <w:r>
        <w:fldChar w:fldCharType="begin"/>
      </w:r>
      <w:r>
        <w:instrText xml:space="preserve"> PAGEREF _Toc10148 \h </w:instrText>
      </w:r>
      <w:r>
        <w:fldChar w:fldCharType="separate"/>
      </w:r>
      <w:r>
        <w:t>28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13224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_Toc20951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3.4.5 工序信息删除</w:t>
      </w:r>
      <w:r>
        <w:tab/>
      </w:r>
      <w:r>
        <w:fldChar w:fldCharType="begin"/>
      </w:r>
      <w:r>
        <w:instrText xml:space="preserve"> PAGEREF _Toc20951 \h </w:instrText>
      </w:r>
      <w:r>
        <w:fldChar w:fldCharType="separate"/>
      </w:r>
      <w:r>
        <w:t>28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EC0D73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3.4.6 工序批量删除</w:t>
      </w:r>
      <w:r>
        <w:tab/>
      </w:r>
      <w:r>
        <w:fldChar w:fldCharType="begin"/>
      </w:r>
      <w:r>
        <w:instrText xml:space="preserve"> PAGEREF _Toc159 \h </w:instrText>
      </w:r>
      <w:r>
        <w:fldChar w:fldCharType="separate"/>
      </w:r>
      <w:r>
        <w:t>28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890749A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_Toc4307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3.5 看板公告设定</w:t>
      </w:r>
      <w:r>
        <w:tab/>
      </w:r>
      <w:r>
        <w:fldChar w:fldCharType="begin"/>
      </w:r>
      <w:r>
        <w:instrText xml:space="preserve"> PAGEREF _Toc4307 \h </w:instrText>
      </w:r>
      <w:r>
        <w:fldChar w:fldCharType="separate"/>
      </w:r>
      <w:r>
        <w:t>28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F06E61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_Toc23683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3.5.1 看板公告新增</w:t>
      </w:r>
      <w:r>
        <w:tab/>
      </w:r>
      <w:r>
        <w:fldChar w:fldCharType="begin"/>
      </w:r>
      <w:r>
        <w:instrText xml:space="preserve"> PAGEREF _Toc23683 \h </w:instrText>
      </w:r>
      <w:r>
        <w:fldChar w:fldCharType="separate"/>
      </w:r>
      <w:r>
        <w:t>29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01610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_Toc20156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3.5.2 看板公告修改</w:t>
      </w:r>
      <w:r>
        <w:tab/>
      </w:r>
      <w:r>
        <w:fldChar w:fldCharType="begin"/>
      </w:r>
      <w:r>
        <w:instrText xml:space="preserve"> PAGEREF _Toc20156 \h </w:instrText>
      </w:r>
      <w:r>
        <w:fldChar w:fldCharType="separate"/>
      </w:r>
      <w:r>
        <w:t>29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DB4363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_Toc22948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3.5.3 看板公告删除</w:t>
      </w:r>
      <w:r>
        <w:tab/>
      </w:r>
      <w:r>
        <w:fldChar w:fldCharType="begin"/>
      </w:r>
      <w:r>
        <w:instrText xml:space="preserve"> PAGEREF _Toc22948 \h </w:instrText>
      </w:r>
      <w:r>
        <w:fldChar w:fldCharType="separate"/>
      </w:r>
      <w:r>
        <w:t>29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0117C10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_Toc12259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3.6 看板数据录入</w:t>
      </w:r>
      <w:r>
        <w:tab/>
      </w:r>
      <w:r>
        <w:fldChar w:fldCharType="begin"/>
      </w:r>
      <w:r>
        <w:instrText xml:space="preserve"> PAGEREF _Toc12259 \h </w:instrText>
      </w:r>
      <w:r>
        <w:fldChar w:fldCharType="separate"/>
      </w:r>
      <w:r>
        <w:t>29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59761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_Toc13619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3.6.1 看板数据录入</w:t>
      </w:r>
      <w:r>
        <w:tab/>
      </w:r>
      <w:r>
        <w:fldChar w:fldCharType="begin"/>
      </w:r>
      <w:r>
        <w:instrText xml:space="preserve"> PAGEREF _Toc13619 \h </w:instrText>
      </w:r>
      <w:r>
        <w:fldChar w:fldCharType="separate"/>
      </w:r>
      <w:r>
        <w:t>30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957A2B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_Toc1612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3.6.2 看板数据修改</w:t>
      </w:r>
      <w:r>
        <w:tab/>
      </w:r>
      <w:r>
        <w:fldChar w:fldCharType="begin"/>
      </w:r>
      <w:r>
        <w:instrText xml:space="preserve"> PAGEREF _Toc1612 \h </w:instrText>
      </w:r>
      <w:r>
        <w:fldChar w:fldCharType="separate"/>
      </w:r>
      <w:r>
        <w:t>30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E3E84A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_Toc17491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3.6.3 看板数据删除</w:t>
      </w:r>
      <w:r>
        <w:tab/>
      </w:r>
      <w:r>
        <w:fldChar w:fldCharType="begin"/>
      </w:r>
      <w:r>
        <w:instrText xml:space="preserve"> PAGEREF _Toc17491 \h </w:instrText>
      </w:r>
      <w:r>
        <w:fldChar w:fldCharType="separate"/>
      </w:r>
      <w:r>
        <w:t>30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1383B4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_Toc14586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3.7 </w:t>
      </w:r>
      <w:r>
        <w:rPr>
          <w:rFonts w:hint="eastAsia"/>
          <w:lang w:val="en-US" w:eastAsia="zh-CN"/>
        </w:rPr>
        <w:t>数据字典</w:t>
      </w:r>
      <w:r>
        <w:tab/>
      </w:r>
      <w:r>
        <w:fldChar w:fldCharType="begin"/>
      </w:r>
      <w:r>
        <w:instrText xml:space="preserve"> PAGEREF _Toc14586 \h </w:instrText>
      </w:r>
      <w:r>
        <w:fldChar w:fldCharType="separate"/>
      </w:r>
      <w:r>
        <w:t>30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E5835A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_Toc18112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3.7.1 </w:t>
      </w:r>
      <w:r>
        <w:rPr>
          <w:rFonts w:hint="eastAsia"/>
          <w:lang w:val="en-US" w:eastAsia="zh-CN"/>
        </w:rPr>
        <w:t>新建数据字典</w:t>
      </w:r>
      <w:r>
        <w:tab/>
      </w:r>
      <w:r>
        <w:fldChar w:fldCharType="begin"/>
      </w:r>
      <w:r>
        <w:instrText xml:space="preserve"> PAGEREF _Toc18112 \h </w:instrText>
      </w:r>
      <w:r>
        <w:fldChar w:fldCharType="separate"/>
      </w:r>
      <w:r>
        <w:t>31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341F89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_Toc12917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3.7.2 修改数据字典</w:t>
      </w:r>
      <w:r>
        <w:tab/>
      </w:r>
      <w:r>
        <w:fldChar w:fldCharType="begin"/>
      </w:r>
      <w:r>
        <w:instrText xml:space="preserve"> PAGEREF _Toc12917 \h </w:instrText>
      </w:r>
      <w:r>
        <w:fldChar w:fldCharType="separate"/>
      </w:r>
      <w:r>
        <w:t>31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83DED9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_Toc26544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3.7.3 删除字典数据</w:t>
      </w:r>
      <w:r>
        <w:tab/>
      </w:r>
      <w:r>
        <w:fldChar w:fldCharType="begin"/>
      </w:r>
      <w:r>
        <w:instrText xml:space="preserve"> PAGEREF _Toc26544 \h </w:instrText>
      </w:r>
      <w:r>
        <w:fldChar w:fldCharType="separate"/>
      </w:r>
      <w:r>
        <w:t>31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C3B12B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_Toc30878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3.7.4 为此项添加</w:t>
      </w:r>
      <w:r>
        <w:tab/>
      </w:r>
      <w:r>
        <w:fldChar w:fldCharType="begin"/>
      </w:r>
      <w:r>
        <w:instrText xml:space="preserve"> PAGEREF _Toc30878 \h </w:instrText>
      </w:r>
      <w:r>
        <w:fldChar w:fldCharType="separate"/>
      </w:r>
      <w:r>
        <w:t>31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5114604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_Toc9956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4 </w:t>
      </w:r>
      <w:r>
        <w:rPr>
          <w:rFonts w:hint="eastAsia"/>
          <w:lang w:val="en-US" w:eastAsia="zh-CN"/>
        </w:rPr>
        <w:t>工作流管理</w:t>
      </w:r>
      <w:r>
        <w:tab/>
      </w:r>
      <w:r>
        <w:fldChar w:fldCharType="begin"/>
      </w:r>
      <w:r>
        <w:instrText xml:space="preserve"> PAGEREF _Toc9956 \h </w:instrText>
      </w:r>
      <w:r>
        <w:fldChar w:fldCharType="separate"/>
      </w:r>
      <w:r>
        <w:t>32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4012B3D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_Toc24594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4.1 </w:t>
      </w:r>
      <w:r>
        <w:rPr>
          <w:rFonts w:hint="eastAsia"/>
          <w:lang w:val="en-US" w:eastAsia="zh-CN"/>
        </w:rPr>
        <w:t>流程类型设定</w:t>
      </w:r>
      <w:r>
        <w:tab/>
      </w:r>
      <w:r>
        <w:fldChar w:fldCharType="begin"/>
      </w:r>
      <w:r>
        <w:instrText xml:space="preserve"> PAGEREF _Toc24594 \h </w:instrText>
      </w:r>
      <w:r>
        <w:fldChar w:fldCharType="separate"/>
      </w:r>
      <w:r>
        <w:t>32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52935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_Toc29432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4.1.1 </w:t>
      </w:r>
      <w:r>
        <w:rPr>
          <w:rFonts w:hint="eastAsia"/>
          <w:lang w:val="en-US" w:eastAsia="zh-CN"/>
        </w:rPr>
        <w:t>流程新增</w:t>
      </w:r>
      <w:r>
        <w:tab/>
      </w:r>
      <w:r>
        <w:fldChar w:fldCharType="begin"/>
      </w:r>
      <w:r>
        <w:instrText xml:space="preserve"> PAGEREF _Toc29432 \h </w:instrText>
      </w:r>
      <w:r>
        <w:fldChar w:fldCharType="separate"/>
      </w:r>
      <w:r>
        <w:t>32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289849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_Toc8101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4.1.2 流程修改</w:t>
      </w:r>
      <w:r>
        <w:tab/>
      </w:r>
      <w:r>
        <w:fldChar w:fldCharType="begin"/>
      </w:r>
      <w:r>
        <w:instrText xml:space="preserve"> PAGEREF _Toc8101 \h </w:instrText>
      </w:r>
      <w:r>
        <w:fldChar w:fldCharType="separate"/>
      </w:r>
      <w:r>
        <w:t>33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DBAE5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_Toc18290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4.2 </w:t>
      </w:r>
      <w:r>
        <w:rPr>
          <w:rFonts w:hint="eastAsia"/>
          <w:lang w:val="en-US" w:eastAsia="zh-CN"/>
        </w:rPr>
        <w:t>审批流程设定</w:t>
      </w:r>
      <w:r>
        <w:tab/>
      </w:r>
      <w:r>
        <w:fldChar w:fldCharType="begin"/>
      </w:r>
      <w:r>
        <w:instrText xml:space="preserve"> PAGEREF _Toc18290 \h </w:instrText>
      </w:r>
      <w:r>
        <w:fldChar w:fldCharType="separate"/>
      </w:r>
      <w:r>
        <w:t>34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6705AE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_Toc27839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4.2.1 </w:t>
      </w:r>
      <w:r>
        <w:rPr>
          <w:rFonts w:hint="eastAsia"/>
          <w:lang w:val="en-US" w:eastAsia="zh-CN"/>
        </w:rPr>
        <w:t>流程配置新增</w:t>
      </w:r>
      <w:r>
        <w:tab/>
      </w:r>
      <w:r>
        <w:fldChar w:fldCharType="begin"/>
      </w:r>
      <w:r>
        <w:instrText xml:space="preserve"> PAGEREF _Toc27839 \h </w:instrText>
      </w:r>
      <w:r>
        <w:fldChar w:fldCharType="separate"/>
      </w:r>
      <w:r>
        <w:t>35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E1FCDE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_Toc29737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4.2.2 </w:t>
      </w:r>
      <w:r>
        <w:rPr>
          <w:rFonts w:hint="eastAsia"/>
          <w:lang w:val="en-US" w:eastAsia="zh-CN"/>
        </w:rPr>
        <w:t>流程配置修改</w:t>
      </w:r>
      <w:r>
        <w:tab/>
      </w:r>
      <w:r>
        <w:fldChar w:fldCharType="begin"/>
      </w:r>
      <w:r>
        <w:instrText xml:space="preserve"> PAGEREF _Toc29737 \h </w:instrText>
      </w:r>
      <w:r>
        <w:fldChar w:fldCharType="separate"/>
      </w:r>
      <w:r>
        <w:t>35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317BA0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_Toc20389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4.2.3 </w:t>
      </w:r>
      <w:r>
        <w:rPr>
          <w:rFonts w:hint="eastAsia"/>
          <w:lang w:val="en-US" w:eastAsia="zh-CN"/>
        </w:rPr>
        <w:t>流程配置查看</w:t>
      </w:r>
      <w:r>
        <w:tab/>
      </w:r>
      <w:r>
        <w:fldChar w:fldCharType="begin"/>
      </w:r>
      <w:r>
        <w:instrText xml:space="preserve"> PAGEREF _Toc20389 \h </w:instrText>
      </w:r>
      <w:r>
        <w:fldChar w:fldCharType="separate"/>
      </w:r>
      <w:r>
        <w:t>36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E5B6763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_Toc8436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4.3 </w:t>
      </w:r>
      <w:r>
        <w:rPr>
          <w:rFonts w:hint="eastAsia"/>
          <w:lang w:val="en-US" w:eastAsia="zh-CN"/>
        </w:rPr>
        <w:t>功能编码设定</w:t>
      </w:r>
      <w:r>
        <w:tab/>
      </w:r>
      <w:r>
        <w:fldChar w:fldCharType="begin"/>
      </w:r>
      <w:r>
        <w:instrText xml:space="preserve"> PAGEREF _Toc8436 \h </w:instrText>
      </w:r>
      <w:r>
        <w:fldChar w:fldCharType="separate"/>
      </w:r>
      <w:r>
        <w:t>36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850F4F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_Toc5868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4.3.1 </w:t>
      </w:r>
      <w:r>
        <w:rPr>
          <w:rFonts w:hint="eastAsia"/>
          <w:lang w:val="en-US" w:eastAsia="zh-CN"/>
        </w:rPr>
        <w:t>功能编码新增</w:t>
      </w:r>
      <w:r>
        <w:tab/>
      </w:r>
      <w:r>
        <w:fldChar w:fldCharType="begin"/>
      </w:r>
      <w:r>
        <w:instrText xml:space="preserve"> PAGEREF _Toc5868 \h </w:instrText>
      </w:r>
      <w:r>
        <w:fldChar w:fldCharType="separate"/>
      </w:r>
      <w:r>
        <w:t>37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1B852F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_Toc30660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4.3.2 </w:t>
      </w:r>
      <w:r>
        <w:rPr>
          <w:rFonts w:hint="eastAsia"/>
          <w:lang w:val="en-US" w:eastAsia="zh-CN"/>
        </w:rPr>
        <w:t>为此项添加</w:t>
      </w:r>
      <w:r>
        <w:tab/>
      </w:r>
      <w:r>
        <w:fldChar w:fldCharType="begin"/>
      </w:r>
      <w:r>
        <w:instrText xml:space="preserve"> PAGEREF _Toc30660 \h </w:instrText>
      </w:r>
      <w:r>
        <w:fldChar w:fldCharType="separate"/>
      </w:r>
      <w:r>
        <w:t>37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125457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_Toc19373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4.3.3 修改此项</w:t>
      </w:r>
      <w:r>
        <w:tab/>
      </w:r>
      <w:r>
        <w:fldChar w:fldCharType="begin"/>
      </w:r>
      <w:r>
        <w:instrText xml:space="preserve"> PAGEREF _Toc19373 \h </w:instrText>
      </w:r>
      <w:r>
        <w:fldChar w:fldCharType="separate"/>
      </w:r>
      <w:r>
        <w:t>37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E7AC6B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_Toc28819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4.3.4 删除此项</w:t>
      </w:r>
      <w:r>
        <w:tab/>
      </w:r>
      <w:r>
        <w:fldChar w:fldCharType="begin"/>
      </w:r>
      <w:r>
        <w:instrText xml:space="preserve"> PAGEREF _Toc28819 \h </w:instrText>
      </w:r>
      <w:r>
        <w:fldChar w:fldCharType="separate"/>
      </w:r>
      <w:r>
        <w:t>37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FCC72F7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_Toc21553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4.4 </w:t>
      </w:r>
      <w:r>
        <w:rPr>
          <w:rFonts w:hint="eastAsia"/>
          <w:lang w:val="en-US" w:eastAsia="zh-CN"/>
        </w:rPr>
        <w:t>功能流程绑定</w:t>
      </w:r>
      <w:r>
        <w:tab/>
      </w:r>
      <w:r>
        <w:fldChar w:fldCharType="begin"/>
      </w:r>
      <w:r>
        <w:instrText xml:space="preserve"> PAGEREF _Toc21553 \h </w:instrText>
      </w:r>
      <w:r>
        <w:fldChar w:fldCharType="separate"/>
      </w:r>
      <w:r>
        <w:t>38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EB2718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_Toc21970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4.4.1 </w:t>
      </w:r>
      <w:r>
        <w:rPr>
          <w:rFonts w:hint="eastAsia"/>
          <w:lang w:val="en-US" w:eastAsia="zh-CN"/>
        </w:rPr>
        <w:t>功能流程新增</w:t>
      </w:r>
      <w:r>
        <w:tab/>
      </w:r>
      <w:r>
        <w:fldChar w:fldCharType="begin"/>
      </w:r>
      <w:r>
        <w:instrText xml:space="preserve"> PAGEREF _Toc21970 \h </w:instrText>
      </w:r>
      <w:r>
        <w:fldChar w:fldCharType="separate"/>
      </w:r>
      <w:r>
        <w:t>38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09B4FD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_Toc8498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4.4.2 </w:t>
      </w:r>
      <w:r>
        <w:rPr>
          <w:rFonts w:hint="eastAsia"/>
          <w:lang w:val="en-US" w:eastAsia="zh-CN"/>
        </w:rPr>
        <w:t>功能流程修改</w:t>
      </w:r>
      <w:r>
        <w:tab/>
      </w:r>
      <w:r>
        <w:fldChar w:fldCharType="begin"/>
      </w:r>
      <w:r>
        <w:instrText xml:space="preserve"> PAGEREF _Toc8498 \h </w:instrText>
      </w:r>
      <w:r>
        <w:fldChar w:fldCharType="separate"/>
      </w:r>
      <w:r>
        <w:t>39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6A9C1E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_Toc3384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4.4.3 </w:t>
      </w:r>
      <w:r>
        <w:rPr>
          <w:rFonts w:hint="eastAsia"/>
          <w:lang w:val="en-US" w:eastAsia="zh-CN"/>
        </w:rPr>
        <w:t>功能流程查看</w:t>
      </w:r>
      <w:r>
        <w:tab/>
      </w:r>
      <w:r>
        <w:fldChar w:fldCharType="begin"/>
      </w:r>
      <w:r>
        <w:instrText xml:space="preserve"> PAGEREF _Toc3384 \h </w:instrText>
      </w:r>
      <w:r>
        <w:fldChar w:fldCharType="separate"/>
      </w:r>
      <w:r>
        <w:t>39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344EFB8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_Toc25057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5 </w:t>
      </w:r>
      <w:r>
        <w:rPr>
          <w:rFonts w:hint="eastAsia"/>
          <w:lang w:val="en-US" w:eastAsia="zh-CN"/>
        </w:rPr>
        <w:t>工艺管理</w:t>
      </w:r>
      <w:r>
        <w:tab/>
      </w:r>
      <w:r>
        <w:fldChar w:fldCharType="begin"/>
      </w:r>
      <w:r>
        <w:instrText xml:space="preserve"> PAGEREF _Toc25057 \h </w:instrText>
      </w:r>
      <w:r>
        <w:fldChar w:fldCharType="separate"/>
      </w:r>
      <w:r>
        <w:t>39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8A06791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_Toc20517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5.1 工艺信息管理</w:t>
      </w:r>
      <w:r>
        <w:tab/>
      </w:r>
      <w:r>
        <w:fldChar w:fldCharType="begin"/>
      </w:r>
      <w:r>
        <w:instrText xml:space="preserve"> PAGEREF _Toc20517 \h </w:instrText>
      </w:r>
      <w:r>
        <w:fldChar w:fldCharType="separate"/>
      </w:r>
      <w:r>
        <w:t>39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E78201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_Toc23884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5.1.1 工艺信息新增</w:t>
      </w:r>
      <w:r>
        <w:tab/>
      </w:r>
      <w:r>
        <w:fldChar w:fldCharType="begin"/>
      </w:r>
      <w:r>
        <w:instrText xml:space="preserve"> PAGEREF _Toc23884 \h </w:instrText>
      </w:r>
      <w:r>
        <w:fldChar w:fldCharType="separate"/>
      </w:r>
      <w:r>
        <w:t>40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48B5987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_Toc6129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5.1.1.1 </w:t>
      </w:r>
      <w:r>
        <w:rPr>
          <w:rFonts w:hint="eastAsia"/>
          <w:lang w:val="en-US" w:eastAsia="zh-CN"/>
        </w:rPr>
        <w:t>工艺子信息录入</w:t>
      </w:r>
      <w:r>
        <w:tab/>
      </w:r>
      <w:r>
        <w:fldChar w:fldCharType="begin"/>
      </w:r>
      <w:r>
        <w:instrText xml:space="preserve"> PAGEREF _Toc6129 \h </w:instrText>
      </w:r>
      <w:r>
        <w:fldChar w:fldCharType="separate"/>
      </w:r>
      <w:r>
        <w:t>41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217B74B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_Toc17378 </w:instrText>
      </w:r>
      <w:r>
        <w:rPr>
          <w:rFonts w:cs="Times New Roman"/>
          <w:kern w:val="0"/>
        </w:rPr>
        <w:fldChar w:fldCharType="separate"/>
      </w:r>
      <w:r>
        <w:t xml:space="preserve">5.1.1.2 </w:t>
      </w:r>
      <w:r>
        <w:rPr>
          <w:rFonts w:hint="eastAsia"/>
        </w:rPr>
        <w:t>条码重复防呆</w:t>
      </w:r>
      <w:r>
        <w:tab/>
      </w:r>
      <w:r>
        <w:fldChar w:fldCharType="begin"/>
      </w:r>
      <w:r>
        <w:instrText xml:space="preserve"> PAGEREF _Toc17378 \h </w:instrText>
      </w:r>
      <w:r>
        <w:fldChar w:fldCharType="separate"/>
      </w:r>
      <w:r>
        <w:t>41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D17CDF1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_Toc26080 </w:instrText>
      </w:r>
      <w:r>
        <w:rPr>
          <w:rFonts w:cs="Times New Roman"/>
          <w:kern w:val="0"/>
        </w:rPr>
        <w:fldChar w:fldCharType="separate"/>
      </w:r>
      <w:r>
        <w:t xml:space="preserve">5.1.1.3 </w:t>
      </w:r>
      <w:r>
        <w:rPr>
          <w:rFonts w:hint="eastAsia"/>
        </w:rPr>
        <w:t>过站校验</w:t>
      </w:r>
      <w:r>
        <w:tab/>
      </w:r>
      <w:r>
        <w:fldChar w:fldCharType="begin"/>
      </w:r>
      <w:r>
        <w:instrText xml:space="preserve"> PAGEREF _Toc26080 \h </w:instrText>
      </w:r>
      <w:r>
        <w:fldChar w:fldCharType="separate"/>
      </w:r>
      <w:r>
        <w:t>41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6988869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_Toc8739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5.1.1.4 </w:t>
      </w:r>
      <w:r>
        <w:rPr>
          <w:rFonts w:hint="eastAsia"/>
          <w:lang w:val="en-US" w:eastAsia="zh-CN"/>
        </w:rPr>
        <w:t>工艺子信息复制</w:t>
      </w:r>
      <w:r>
        <w:tab/>
      </w:r>
      <w:r>
        <w:fldChar w:fldCharType="begin"/>
      </w:r>
      <w:r>
        <w:instrText xml:space="preserve"> PAGEREF _Toc8739 \h </w:instrText>
      </w:r>
      <w:r>
        <w:fldChar w:fldCharType="separate"/>
      </w:r>
      <w:r>
        <w:t>41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DF18EF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_Toc2966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5.1.2 </w:t>
      </w:r>
      <w:r>
        <w:rPr>
          <w:rFonts w:hint="eastAsia"/>
          <w:lang w:val="en-US" w:eastAsia="zh-CN"/>
        </w:rPr>
        <w:t>工艺信息修改</w:t>
      </w:r>
      <w:r>
        <w:tab/>
      </w:r>
      <w:r>
        <w:fldChar w:fldCharType="begin"/>
      </w:r>
      <w:r>
        <w:instrText xml:space="preserve"> PAGEREF _Toc2966 \h </w:instrText>
      </w:r>
      <w:r>
        <w:fldChar w:fldCharType="separate"/>
      </w:r>
      <w:r>
        <w:t>42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88A4EC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_Toc9660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5.1.3 </w:t>
      </w:r>
      <w:r>
        <w:rPr>
          <w:rFonts w:hint="eastAsia"/>
          <w:lang w:val="en-US" w:eastAsia="zh-CN"/>
        </w:rPr>
        <w:t>工艺信息删除</w:t>
      </w:r>
      <w:r>
        <w:tab/>
      </w:r>
      <w:r>
        <w:fldChar w:fldCharType="begin"/>
      </w:r>
      <w:r>
        <w:instrText xml:space="preserve"> PAGEREF _Toc9660 \h </w:instrText>
      </w:r>
      <w:r>
        <w:fldChar w:fldCharType="separate"/>
      </w:r>
      <w:r>
        <w:t>43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A358B6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5.1.4 </w:t>
      </w:r>
      <w:r>
        <w:rPr>
          <w:rFonts w:hint="eastAsia"/>
          <w:lang w:val="en-US" w:eastAsia="zh-CN"/>
        </w:rPr>
        <w:t>工艺信息审批</w:t>
      </w:r>
      <w:r>
        <w:tab/>
      </w:r>
      <w:r>
        <w:fldChar w:fldCharType="begin"/>
      </w:r>
      <w:r>
        <w:instrText xml:space="preserve"> PAGEREF _Toc58 \h </w:instrText>
      </w:r>
      <w:r>
        <w:fldChar w:fldCharType="separate"/>
      </w:r>
      <w:r>
        <w:t>43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9825DB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_Toc12451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5.1.5 </w:t>
      </w:r>
      <w:r>
        <w:rPr>
          <w:rFonts w:hint="eastAsia"/>
          <w:lang w:val="en-US" w:eastAsia="zh-CN"/>
        </w:rPr>
        <w:t>工艺信息发布</w:t>
      </w:r>
      <w:r>
        <w:tab/>
      </w:r>
      <w:r>
        <w:fldChar w:fldCharType="begin"/>
      </w:r>
      <w:r>
        <w:instrText xml:space="preserve"> PAGEREF _Toc12451 \h </w:instrText>
      </w:r>
      <w:r>
        <w:fldChar w:fldCharType="separate"/>
      </w:r>
      <w:r>
        <w:t>43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0A107A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_Toc28588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5.1.6 </w:t>
      </w:r>
      <w:r>
        <w:rPr>
          <w:rFonts w:hint="eastAsia"/>
          <w:lang w:val="en-US" w:eastAsia="zh-CN"/>
        </w:rPr>
        <w:t>工艺信息禁用</w:t>
      </w:r>
      <w:r>
        <w:tab/>
      </w:r>
      <w:r>
        <w:fldChar w:fldCharType="begin"/>
      </w:r>
      <w:r>
        <w:instrText xml:space="preserve"> PAGEREF _Toc28588 \h </w:instrText>
      </w:r>
      <w:r>
        <w:fldChar w:fldCharType="separate"/>
      </w:r>
      <w:r>
        <w:t>44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A85815B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_Toc20975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5.2 工艺标准设定</w:t>
      </w:r>
      <w:r>
        <w:tab/>
      </w:r>
      <w:r>
        <w:fldChar w:fldCharType="begin"/>
      </w:r>
      <w:r>
        <w:instrText xml:space="preserve"> PAGEREF _Toc20975 \h </w:instrText>
      </w:r>
      <w:r>
        <w:fldChar w:fldCharType="separate"/>
      </w:r>
      <w:r>
        <w:t>44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40B30C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_Toc23678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5.2.1 </w:t>
      </w:r>
      <w:r>
        <w:rPr>
          <w:rFonts w:hint="eastAsia"/>
          <w:lang w:val="en-US" w:eastAsia="zh-CN"/>
        </w:rPr>
        <w:t>工艺查询</w:t>
      </w:r>
      <w:r>
        <w:tab/>
      </w:r>
      <w:r>
        <w:fldChar w:fldCharType="begin"/>
      </w:r>
      <w:r>
        <w:instrText xml:space="preserve"> PAGEREF _Toc23678 \h </w:instrText>
      </w:r>
      <w:r>
        <w:fldChar w:fldCharType="separate"/>
      </w:r>
      <w:r>
        <w:t>44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AEDF4F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_Toc14968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5.2.2 标准设定</w:t>
      </w:r>
      <w:r>
        <w:tab/>
      </w:r>
      <w:r>
        <w:fldChar w:fldCharType="begin"/>
      </w:r>
      <w:r>
        <w:instrText xml:space="preserve"> PAGEREF _Toc14968 \h </w:instrText>
      </w:r>
      <w:r>
        <w:fldChar w:fldCharType="separate"/>
      </w:r>
      <w:r>
        <w:t>44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75C4E7D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_Toc12937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6 </w:t>
      </w:r>
      <w:r>
        <w:rPr>
          <w:rFonts w:hint="eastAsia"/>
        </w:rPr>
        <w:t>物料管理</w:t>
      </w:r>
      <w:r>
        <w:tab/>
      </w:r>
      <w:r>
        <w:fldChar w:fldCharType="begin"/>
      </w:r>
      <w:r>
        <w:instrText xml:space="preserve"> PAGEREF _Toc12937 \h </w:instrText>
      </w:r>
      <w:r>
        <w:fldChar w:fldCharType="separate"/>
      </w:r>
      <w:r>
        <w:t>45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8C0BB2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_Toc13194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6.1 </w:t>
      </w:r>
      <w:r>
        <w:rPr>
          <w:rFonts w:hint="eastAsia"/>
          <w:lang w:val="en-US" w:eastAsia="zh-CN"/>
        </w:rPr>
        <w:t>物料类型</w:t>
      </w:r>
      <w:r>
        <w:tab/>
      </w:r>
      <w:r>
        <w:fldChar w:fldCharType="begin"/>
      </w:r>
      <w:r>
        <w:instrText xml:space="preserve"> PAGEREF _Toc13194 \h </w:instrText>
      </w:r>
      <w:r>
        <w:fldChar w:fldCharType="separate"/>
      </w:r>
      <w:r>
        <w:t>45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6DB671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_Toc22358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6.1.1 </w:t>
      </w:r>
      <w:r>
        <w:rPr>
          <w:rFonts w:hint="eastAsia"/>
          <w:lang w:val="en-US" w:eastAsia="zh-CN"/>
        </w:rPr>
        <w:t>物料类型新增</w:t>
      </w:r>
      <w:r>
        <w:tab/>
      </w:r>
      <w:r>
        <w:fldChar w:fldCharType="begin"/>
      </w:r>
      <w:r>
        <w:instrText xml:space="preserve"> PAGEREF _Toc22358 \h </w:instrText>
      </w:r>
      <w:r>
        <w:fldChar w:fldCharType="separate"/>
      </w:r>
      <w:r>
        <w:t>46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AD28DD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_Toc4150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6.1.2 </w:t>
      </w:r>
      <w:r>
        <w:rPr>
          <w:rFonts w:hint="eastAsia"/>
          <w:lang w:val="en-US" w:eastAsia="zh-CN"/>
        </w:rPr>
        <w:t>物料类型查询</w:t>
      </w:r>
      <w:r>
        <w:tab/>
      </w:r>
      <w:r>
        <w:fldChar w:fldCharType="begin"/>
      </w:r>
      <w:r>
        <w:instrText xml:space="preserve"> PAGEREF _Toc4150 \h </w:instrText>
      </w:r>
      <w:r>
        <w:fldChar w:fldCharType="separate"/>
      </w:r>
      <w:r>
        <w:t>46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C191B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_Toc28345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6.1.3 </w:t>
      </w:r>
      <w:r>
        <w:rPr>
          <w:rFonts w:hint="eastAsia"/>
          <w:lang w:val="en-US" w:eastAsia="zh-CN"/>
        </w:rPr>
        <w:t>物料类型修改</w:t>
      </w:r>
      <w:r>
        <w:tab/>
      </w:r>
      <w:r>
        <w:fldChar w:fldCharType="begin"/>
      </w:r>
      <w:r>
        <w:instrText xml:space="preserve"> PAGEREF _Toc28345 \h </w:instrText>
      </w:r>
      <w:r>
        <w:fldChar w:fldCharType="separate"/>
      </w:r>
      <w:r>
        <w:t>46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51231B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_Toc5625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6.1.4 </w:t>
      </w:r>
      <w:r>
        <w:rPr>
          <w:rFonts w:hint="eastAsia"/>
          <w:lang w:val="en-US" w:eastAsia="zh-CN"/>
        </w:rPr>
        <w:t>物料类型删除</w:t>
      </w:r>
      <w:r>
        <w:tab/>
      </w:r>
      <w:r>
        <w:fldChar w:fldCharType="begin"/>
      </w:r>
      <w:r>
        <w:instrText xml:space="preserve"> PAGEREF _Toc5625 \h </w:instrText>
      </w:r>
      <w:r>
        <w:fldChar w:fldCharType="separate"/>
      </w:r>
      <w:r>
        <w:t>46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256767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_Toc32074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 原材料信息管理</w:t>
      </w:r>
      <w:r>
        <w:tab/>
      </w:r>
      <w:r>
        <w:fldChar w:fldCharType="begin"/>
      </w:r>
      <w:r>
        <w:instrText xml:space="preserve"> PAGEREF _Toc32074 \h </w:instrText>
      </w:r>
      <w:r>
        <w:fldChar w:fldCharType="separate"/>
      </w:r>
      <w:r>
        <w:t>46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131721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_Toc32727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6.2.1 原材料信息查询</w:t>
      </w:r>
      <w:r>
        <w:tab/>
      </w:r>
      <w:r>
        <w:fldChar w:fldCharType="begin"/>
      </w:r>
      <w:r>
        <w:instrText xml:space="preserve"> PAGEREF _Toc32727 \h </w:instrText>
      </w:r>
      <w:r>
        <w:fldChar w:fldCharType="separate"/>
      </w:r>
      <w:r>
        <w:t>47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C92AEA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_Toc8097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6.2.2 原材料添加</w:t>
      </w:r>
      <w:r>
        <w:tab/>
      </w:r>
      <w:r>
        <w:fldChar w:fldCharType="begin"/>
      </w:r>
      <w:r>
        <w:instrText xml:space="preserve"> PAGEREF _Toc8097 \h </w:instrText>
      </w:r>
      <w:r>
        <w:fldChar w:fldCharType="separate"/>
      </w:r>
      <w:r>
        <w:t>47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8B19A0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_Toc5919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6.2.3 批量导入</w:t>
      </w:r>
      <w:r>
        <w:tab/>
      </w:r>
      <w:r>
        <w:fldChar w:fldCharType="begin"/>
      </w:r>
      <w:r>
        <w:instrText xml:space="preserve"> PAGEREF _Toc5919 \h </w:instrText>
      </w:r>
      <w:r>
        <w:fldChar w:fldCharType="separate"/>
      </w:r>
      <w:r>
        <w:t>48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F96118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_Toc1156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6.2.4 原材料修改</w:t>
      </w:r>
      <w:r>
        <w:tab/>
      </w:r>
      <w:r>
        <w:fldChar w:fldCharType="begin"/>
      </w:r>
      <w:r>
        <w:instrText xml:space="preserve"> PAGEREF _Toc1156 \h </w:instrText>
      </w:r>
      <w:r>
        <w:fldChar w:fldCharType="separate"/>
      </w:r>
      <w:r>
        <w:t>48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676AAB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_Toc30571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6.2.5 原材料启用</w:t>
      </w:r>
      <w:r>
        <w:tab/>
      </w:r>
      <w:r>
        <w:fldChar w:fldCharType="begin"/>
      </w:r>
      <w:r>
        <w:instrText xml:space="preserve"> PAGEREF _Toc30571 \h </w:instrText>
      </w:r>
      <w:r>
        <w:fldChar w:fldCharType="separate"/>
      </w:r>
      <w:r>
        <w:t>48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89BFB6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_Toc2402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6.2.6 原材料禁用</w:t>
      </w:r>
      <w:r>
        <w:tab/>
      </w:r>
      <w:r>
        <w:fldChar w:fldCharType="begin"/>
      </w:r>
      <w:r>
        <w:instrText xml:space="preserve"> PAGEREF _Toc2402 \h </w:instrText>
      </w:r>
      <w:r>
        <w:fldChar w:fldCharType="separate"/>
      </w:r>
      <w:r>
        <w:t>48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35DF2A1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_Toc32677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6.3 产品信息管理</w:t>
      </w:r>
      <w:r>
        <w:tab/>
      </w:r>
      <w:r>
        <w:fldChar w:fldCharType="begin"/>
      </w:r>
      <w:r>
        <w:instrText xml:space="preserve"> PAGEREF _Toc32677 \h </w:instrText>
      </w:r>
      <w:r>
        <w:fldChar w:fldCharType="separate"/>
      </w:r>
      <w:r>
        <w:t>48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C02BD5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_Toc5078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6.3.1 产品新增</w:t>
      </w:r>
      <w:r>
        <w:tab/>
      </w:r>
      <w:r>
        <w:fldChar w:fldCharType="begin"/>
      </w:r>
      <w:r>
        <w:instrText xml:space="preserve"> PAGEREF _Toc5078 \h </w:instrText>
      </w:r>
      <w:r>
        <w:fldChar w:fldCharType="separate"/>
      </w:r>
      <w:r>
        <w:t>49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070BC6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_Toc16395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6.3.2 产品修改</w:t>
      </w:r>
      <w:r>
        <w:tab/>
      </w:r>
      <w:r>
        <w:fldChar w:fldCharType="begin"/>
      </w:r>
      <w:r>
        <w:instrText xml:space="preserve"> PAGEREF _Toc16395 \h </w:instrText>
      </w:r>
      <w:r>
        <w:fldChar w:fldCharType="separate"/>
      </w:r>
      <w:r>
        <w:t>50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3B5EC5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_Toc22529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6.3.3 产品禁用</w:t>
      </w:r>
      <w:r>
        <w:tab/>
      </w:r>
      <w:r>
        <w:fldChar w:fldCharType="begin"/>
      </w:r>
      <w:r>
        <w:instrText xml:space="preserve"> PAGEREF _Toc22529 \h </w:instrText>
      </w:r>
      <w:r>
        <w:fldChar w:fldCharType="separate"/>
      </w:r>
      <w:r>
        <w:t>50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922C3B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_Toc30097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6.3.4 产品启用</w:t>
      </w:r>
      <w:r>
        <w:tab/>
      </w:r>
      <w:r>
        <w:fldChar w:fldCharType="begin"/>
      </w:r>
      <w:r>
        <w:instrText xml:space="preserve"> PAGEREF _Toc30097 \h </w:instrText>
      </w:r>
      <w:r>
        <w:fldChar w:fldCharType="separate"/>
      </w:r>
      <w:r>
        <w:t>50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6B95B21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_Toc31486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6.4 电芯型号管理</w:t>
      </w:r>
      <w:r>
        <w:tab/>
      </w:r>
      <w:r>
        <w:fldChar w:fldCharType="begin"/>
      </w:r>
      <w:r>
        <w:instrText xml:space="preserve"> PAGEREF _Toc31486 \h </w:instrText>
      </w:r>
      <w:r>
        <w:fldChar w:fldCharType="separate"/>
      </w:r>
      <w:r>
        <w:t>50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9C7729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_Toc25871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6.4.1 电芯型号新增</w:t>
      </w:r>
      <w:r>
        <w:tab/>
      </w:r>
      <w:r>
        <w:fldChar w:fldCharType="begin"/>
      </w:r>
      <w:r>
        <w:instrText xml:space="preserve"> PAGEREF _Toc25871 \h </w:instrText>
      </w:r>
      <w:r>
        <w:fldChar w:fldCharType="separate"/>
      </w:r>
      <w:r>
        <w:t>50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75A37C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_Toc14788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6.4.2 OCV档位信息设定</w:t>
      </w:r>
      <w:r>
        <w:tab/>
      </w:r>
      <w:r>
        <w:fldChar w:fldCharType="begin"/>
      </w:r>
      <w:r>
        <w:instrText xml:space="preserve"> PAGEREF _Toc14788 \h </w:instrText>
      </w:r>
      <w:r>
        <w:fldChar w:fldCharType="separate"/>
      </w:r>
      <w:r>
        <w:t>51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EB0EFA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_Toc15642 </w:instrText>
      </w:r>
      <w:r>
        <w:rPr>
          <w:rFonts w:cs="Times New Roman"/>
          <w:kern w:val="0"/>
        </w:rPr>
        <w:fldChar w:fldCharType="separate"/>
      </w:r>
      <w:r>
        <w:t xml:space="preserve">6.4.2.1 </w:t>
      </w:r>
      <w:r>
        <w:rPr>
          <w:rFonts w:hint="eastAsia"/>
        </w:rPr>
        <w:t>新增电芯OCV档位</w:t>
      </w:r>
      <w:r>
        <w:tab/>
      </w:r>
      <w:r>
        <w:fldChar w:fldCharType="begin"/>
      </w:r>
      <w:r>
        <w:instrText xml:space="preserve"> PAGEREF _Toc15642 \h </w:instrText>
      </w:r>
      <w:r>
        <w:fldChar w:fldCharType="separate"/>
      </w:r>
      <w:r>
        <w:t>51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E96C492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_Toc16424 </w:instrText>
      </w:r>
      <w:r>
        <w:rPr>
          <w:rFonts w:cs="Times New Roman"/>
          <w:kern w:val="0"/>
        </w:rPr>
        <w:fldChar w:fldCharType="separate"/>
      </w:r>
      <w:r>
        <w:t xml:space="preserve">6.4.2.2 </w:t>
      </w:r>
      <w:r>
        <w:rPr>
          <w:rFonts w:hint="eastAsia"/>
        </w:rPr>
        <w:t>修改电芯OCV档位</w:t>
      </w:r>
      <w:r>
        <w:tab/>
      </w:r>
      <w:r>
        <w:fldChar w:fldCharType="begin"/>
      </w:r>
      <w:r>
        <w:instrText xml:space="preserve"> PAGEREF _Toc16424 \h </w:instrText>
      </w:r>
      <w:r>
        <w:fldChar w:fldCharType="separate"/>
      </w:r>
      <w:r>
        <w:t>51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B7DEFF2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_Toc7041 </w:instrText>
      </w:r>
      <w:r>
        <w:rPr>
          <w:rFonts w:cs="Times New Roman"/>
          <w:kern w:val="0"/>
        </w:rPr>
        <w:fldChar w:fldCharType="separate"/>
      </w:r>
      <w:r>
        <w:t xml:space="preserve">6.4.2.3 </w:t>
      </w:r>
      <w:r>
        <w:rPr>
          <w:rFonts w:hint="eastAsia"/>
        </w:rPr>
        <w:t>电芯OCV档位启用</w:t>
      </w:r>
      <w:r>
        <w:tab/>
      </w:r>
      <w:r>
        <w:fldChar w:fldCharType="begin"/>
      </w:r>
      <w:r>
        <w:instrText xml:space="preserve"> PAGEREF _Toc7041 \h </w:instrText>
      </w:r>
      <w:r>
        <w:fldChar w:fldCharType="separate"/>
      </w:r>
      <w:r>
        <w:t>51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5C90E6F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_Toc30943 </w:instrText>
      </w:r>
      <w:r>
        <w:rPr>
          <w:rFonts w:cs="Times New Roman"/>
          <w:kern w:val="0"/>
        </w:rPr>
        <w:fldChar w:fldCharType="separate"/>
      </w:r>
      <w:r>
        <w:t xml:space="preserve">6.4.2.4 </w:t>
      </w:r>
      <w:r>
        <w:rPr>
          <w:rFonts w:hint="eastAsia"/>
        </w:rPr>
        <w:t>电芯OCV档位禁用</w:t>
      </w:r>
      <w:r>
        <w:tab/>
      </w:r>
      <w:r>
        <w:fldChar w:fldCharType="begin"/>
      </w:r>
      <w:r>
        <w:instrText xml:space="preserve"> PAGEREF _Toc30943 \h </w:instrText>
      </w:r>
      <w:r>
        <w:fldChar w:fldCharType="separate"/>
      </w:r>
      <w:r>
        <w:t>52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52896B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_Toc31674 </w:instrText>
      </w:r>
      <w:r>
        <w:rPr>
          <w:rFonts w:cs="Times New Roman"/>
          <w:kern w:val="0"/>
        </w:rPr>
        <w:fldChar w:fldCharType="separate"/>
      </w:r>
      <w:r>
        <w:t xml:space="preserve">6.4.2.5 </w:t>
      </w:r>
      <w:r>
        <w:rPr>
          <w:rFonts w:hint="eastAsia"/>
        </w:rPr>
        <w:t>档位信息文件导出</w:t>
      </w:r>
      <w:r>
        <w:tab/>
      </w:r>
      <w:r>
        <w:fldChar w:fldCharType="begin"/>
      </w:r>
      <w:r>
        <w:instrText xml:space="preserve"> PAGEREF _Toc31674 \h </w:instrText>
      </w:r>
      <w:r>
        <w:fldChar w:fldCharType="separate"/>
      </w:r>
      <w:r>
        <w:t>52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87528C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_Toc9908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6.4.3 修改电芯型号</w:t>
      </w:r>
      <w:r>
        <w:tab/>
      </w:r>
      <w:r>
        <w:fldChar w:fldCharType="begin"/>
      </w:r>
      <w:r>
        <w:instrText xml:space="preserve"> PAGEREF _Toc9908 \h </w:instrText>
      </w:r>
      <w:r>
        <w:fldChar w:fldCharType="separate"/>
      </w:r>
      <w:r>
        <w:t>52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C58E61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_Toc15825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6.4.4 删除电芯型号</w:t>
      </w:r>
      <w:r>
        <w:tab/>
      </w:r>
      <w:r>
        <w:fldChar w:fldCharType="begin"/>
      </w:r>
      <w:r>
        <w:instrText xml:space="preserve"> PAGEREF _Toc15825 \h </w:instrText>
      </w:r>
      <w:r>
        <w:fldChar w:fldCharType="separate"/>
      </w:r>
      <w:r>
        <w:t>52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4427257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_Toc22607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 原始电芯数据录入</w:t>
      </w:r>
      <w:r>
        <w:tab/>
      </w:r>
      <w:r>
        <w:fldChar w:fldCharType="begin"/>
      </w:r>
      <w:r>
        <w:instrText xml:space="preserve"> PAGEREF _Toc22607 \h </w:instrText>
      </w:r>
      <w:r>
        <w:fldChar w:fldCharType="separate"/>
      </w:r>
      <w:r>
        <w:t>52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CD1AEE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_Toc12678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6.5.1 原始电芯数据查询</w:t>
      </w:r>
      <w:r>
        <w:tab/>
      </w:r>
      <w:r>
        <w:fldChar w:fldCharType="begin"/>
      </w:r>
      <w:r>
        <w:instrText xml:space="preserve"> PAGEREF _Toc12678 \h </w:instrText>
      </w:r>
      <w:r>
        <w:fldChar w:fldCharType="separate"/>
      </w:r>
      <w:r>
        <w:t>53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9C12C0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_Toc4922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6.5.2 新增原始电芯数据</w:t>
      </w:r>
      <w:r>
        <w:tab/>
      </w:r>
      <w:r>
        <w:fldChar w:fldCharType="begin"/>
      </w:r>
      <w:r>
        <w:instrText xml:space="preserve"> PAGEREF _Toc4922 \h </w:instrText>
      </w:r>
      <w:r>
        <w:fldChar w:fldCharType="separate"/>
      </w:r>
      <w:r>
        <w:t>53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042900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_Toc12233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6.5.3 原始电芯批量导入</w:t>
      </w:r>
      <w:r>
        <w:tab/>
      </w:r>
      <w:r>
        <w:fldChar w:fldCharType="begin"/>
      </w:r>
      <w:r>
        <w:instrText xml:space="preserve"> PAGEREF _Toc12233 \h </w:instrText>
      </w:r>
      <w:r>
        <w:fldChar w:fldCharType="separate"/>
      </w:r>
      <w:r>
        <w:t>53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CFBEF3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_Toc14343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6.5.4 原始电芯批量删除</w:t>
      </w:r>
      <w:r>
        <w:tab/>
      </w:r>
      <w:r>
        <w:fldChar w:fldCharType="begin"/>
      </w:r>
      <w:r>
        <w:instrText xml:space="preserve"> PAGEREF _Toc14343 \h </w:instrText>
      </w:r>
      <w:r>
        <w:fldChar w:fldCharType="separate"/>
      </w:r>
      <w:r>
        <w:t>53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3EAA16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_Toc23739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6.5.5 原始电芯修改</w:t>
      </w:r>
      <w:r>
        <w:tab/>
      </w:r>
      <w:r>
        <w:fldChar w:fldCharType="begin"/>
      </w:r>
      <w:r>
        <w:instrText xml:space="preserve"> PAGEREF _Toc23739 \h </w:instrText>
      </w:r>
      <w:r>
        <w:fldChar w:fldCharType="separate"/>
      </w:r>
      <w:r>
        <w:t>53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A5E2AF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_Toc28875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6.5.6 原始电芯数据删除</w:t>
      </w:r>
      <w:r>
        <w:tab/>
      </w:r>
      <w:r>
        <w:fldChar w:fldCharType="begin"/>
      </w:r>
      <w:r>
        <w:instrText xml:space="preserve"> PAGEREF _Toc28875 \h </w:instrText>
      </w:r>
      <w:r>
        <w:fldChar w:fldCharType="separate"/>
      </w:r>
      <w:r>
        <w:t>54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296694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_Toc16068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 产品BOM管理</w:t>
      </w:r>
      <w:r>
        <w:tab/>
      </w:r>
      <w:r>
        <w:fldChar w:fldCharType="begin"/>
      </w:r>
      <w:r>
        <w:instrText xml:space="preserve"> PAGEREF _Toc16068 \h </w:instrText>
      </w:r>
      <w:r>
        <w:fldChar w:fldCharType="separate"/>
      </w:r>
      <w:r>
        <w:t>54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9EBC20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_Toc17482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6.6.1 BOM信息查询</w:t>
      </w:r>
      <w:r>
        <w:tab/>
      </w:r>
      <w:r>
        <w:fldChar w:fldCharType="begin"/>
      </w:r>
      <w:r>
        <w:instrText xml:space="preserve"> PAGEREF _Toc17482 \h </w:instrText>
      </w:r>
      <w:r>
        <w:fldChar w:fldCharType="separate"/>
      </w:r>
      <w:r>
        <w:t>54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5E73A3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_Toc31641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6.6.2 BOM新增</w:t>
      </w:r>
      <w:r>
        <w:tab/>
      </w:r>
      <w:r>
        <w:fldChar w:fldCharType="begin"/>
      </w:r>
      <w:r>
        <w:instrText xml:space="preserve"> PAGEREF _Toc31641 \h </w:instrText>
      </w:r>
      <w:r>
        <w:fldChar w:fldCharType="separate"/>
      </w:r>
      <w:r>
        <w:t>54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EC94A4C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_Toc31610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6.6.2.1 </w:t>
      </w:r>
      <w:r>
        <w:rPr>
          <w:rFonts w:hint="eastAsia"/>
          <w:lang w:val="en-US" w:eastAsia="zh-CN"/>
        </w:rPr>
        <w:t>新增子BOM</w:t>
      </w:r>
      <w:r>
        <w:tab/>
      </w:r>
      <w:r>
        <w:fldChar w:fldCharType="begin"/>
      </w:r>
      <w:r>
        <w:instrText xml:space="preserve"> PAGEREF _Toc31610 \h </w:instrText>
      </w:r>
      <w:r>
        <w:fldChar w:fldCharType="separate"/>
      </w:r>
      <w:r>
        <w:t>55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7A9957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_Toc21019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6.6.3 修改BOM</w:t>
      </w:r>
      <w:r>
        <w:tab/>
      </w:r>
      <w:r>
        <w:fldChar w:fldCharType="begin"/>
      </w:r>
      <w:r>
        <w:instrText xml:space="preserve"> PAGEREF _Toc21019 \h </w:instrText>
      </w:r>
      <w:r>
        <w:fldChar w:fldCharType="separate"/>
      </w:r>
      <w:r>
        <w:t>56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3414EF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_Toc13400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6.6.4 BOM删除</w:t>
      </w:r>
      <w:r>
        <w:tab/>
      </w:r>
      <w:r>
        <w:fldChar w:fldCharType="begin"/>
      </w:r>
      <w:r>
        <w:instrText xml:space="preserve"> PAGEREF _Toc13400 \h </w:instrText>
      </w:r>
      <w:r>
        <w:fldChar w:fldCharType="separate"/>
      </w:r>
      <w:r>
        <w:t>57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F6EE63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_Toc24692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6.6.5 BOM审批</w:t>
      </w:r>
      <w:r>
        <w:tab/>
      </w:r>
      <w:r>
        <w:fldChar w:fldCharType="begin"/>
      </w:r>
      <w:r>
        <w:instrText xml:space="preserve"> PAGEREF _Toc24692 \h </w:instrText>
      </w:r>
      <w:r>
        <w:fldChar w:fldCharType="separate"/>
      </w:r>
      <w:r>
        <w:t>57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34F596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_Toc5147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6.6.6 BOM发布</w:t>
      </w:r>
      <w:r>
        <w:tab/>
      </w:r>
      <w:r>
        <w:fldChar w:fldCharType="begin"/>
      </w:r>
      <w:r>
        <w:instrText xml:space="preserve"> PAGEREF _Toc5147 \h </w:instrText>
      </w:r>
      <w:r>
        <w:fldChar w:fldCharType="separate"/>
      </w:r>
      <w:r>
        <w:t>57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294375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_Toc32737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6.6.7 BOM启用</w:t>
      </w:r>
      <w:r>
        <w:tab/>
      </w:r>
      <w:r>
        <w:fldChar w:fldCharType="begin"/>
      </w:r>
      <w:r>
        <w:instrText xml:space="preserve"> PAGEREF _Toc32737 \h </w:instrText>
      </w:r>
      <w:r>
        <w:fldChar w:fldCharType="separate"/>
      </w:r>
      <w:r>
        <w:t>57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4FDC0C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_Toc23628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6.6.8 BOM禁用</w:t>
      </w:r>
      <w:r>
        <w:tab/>
      </w:r>
      <w:r>
        <w:fldChar w:fldCharType="begin"/>
      </w:r>
      <w:r>
        <w:instrText xml:space="preserve"> PAGEREF _Toc23628 \h </w:instrText>
      </w:r>
      <w:r>
        <w:fldChar w:fldCharType="separate"/>
      </w:r>
      <w:r>
        <w:t>57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A20BBBA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_Toc3080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7 </w:t>
      </w:r>
      <w:r>
        <w:rPr>
          <w:rFonts w:hint="eastAsia"/>
        </w:rPr>
        <w:t>计划管理</w:t>
      </w:r>
      <w:r>
        <w:tab/>
      </w:r>
      <w:r>
        <w:fldChar w:fldCharType="begin"/>
      </w:r>
      <w:r>
        <w:instrText xml:space="preserve"> PAGEREF _Toc3080 \h </w:instrText>
      </w:r>
      <w:r>
        <w:fldChar w:fldCharType="separate"/>
      </w:r>
      <w:r>
        <w:t>58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C755835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_Toc331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 生产计划</w:t>
      </w:r>
      <w:r>
        <w:tab/>
      </w:r>
      <w:r>
        <w:fldChar w:fldCharType="begin"/>
      </w:r>
      <w:r>
        <w:instrText xml:space="preserve"> PAGEREF _Toc331 \h </w:instrText>
      </w:r>
      <w:r>
        <w:fldChar w:fldCharType="separate"/>
      </w:r>
      <w:r>
        <w:t>58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B3C1A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_Toc22992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7.1.1 查询生产计划</w:t>
      </w:r>
      <w:r>
        <w:tab/>
      </w:r>
      <w:r>
        <w:fldChar w:fldCharType="begin"/>
      </w:r>
      <w:r>
        <w:instrText xml:space="preserve"> PAGEREF _Toc22992 \h </w:instrText>
      </w:r>
      <w:r>
        <w:fldChar w:fldCharType="separate"/>
      </w:r>
      <w:r>
        <w:t>58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4F3CB3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_Toc5701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7.1.2 创建生产计划</w:t>
      </w:r>
      <w:r>
        <w:tab/>
      </w:r>
      <w:r>
        <w:fldChar w:fldCharType="begin"/>
      </w:r>
      <w:r>
        <w:instrText xml:space="preserve"> PAGEREF _Toc5701 \h </w:instrText>
      </w:r>
      <w:r>
        <w:fldChar w:fldCharType="separate"/>
      </w:r>
      <w:r>
        <w:t>58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FF13A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_Toc525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7.1.3 批量导入生产计划</w:t>
      </w:r>
      <w:r>
        <w:tab/>
      </w:r>
      <w:r>
        <w:fldChar w:fldCharType="begin"/>
      </w:r>
      <w:r>
        <w:instrText xml:space="preserve"> PAGEREF _Toc525 \h </w:instrText>
      </w:r>
      <w:r>
        <w:fldChar w:fldCharType="separate"/>
      </w:r>
      <w:r>
        <w:t>59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81B1F5B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_Toc16817 </w:instrText>
      </w:r>
      <w:r>
        <w:rPr>
          <w:rFonts w:cs="Times New Roman"/>
          <w:kern w:val="0"/>
        </w:rPr>
        <w:fldChar w:fldCharType="separate"/>
      </w:r>
      <w:r>
        <w:t xml:space="preserve">7.1.3.1 </w:t>
      </w:r>
      <w:r>
        <w:rPr>
          <w:rFonts w:hint="eastAsia"/>
        </w:rPr>
        <w:t>模版下载</w:t>
      </w:r>
      <w:r>
        <w:tab/>
      </w:r>
      <w:r>
        <w:fldChar w:fldCharType="begin"/>
      </w:r>
      <w:r>
        <w:instrText xml:space="preserve"> PAGEREF _Toc16817 \h </w:instrText>
      </w:r>
      <w:r>
        <w:fldChar w:fldCharType="separate"/>
      </w:r>
      <w:r>
        <w:t>59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E9B4BE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_Toc1666 </w:instrText>
      </w:r>
      <w:r>
        <w:rPr>
          <w:rFonts w:cs="Times New Roman"/>
          <w:kern w:val="0"/>
        </w:rPr>
        <w:fldChar w:fldCharType="separate"/>
      </w:r>
      <w:r>
        <w:t xml:space="preserve">7.1.3.2 </w:t>
      </w:r>
      <w:r>
        <w:rPr>
          <w:rFonts w:hint="eastAsia"/>
        </w:rPr>
        <w:t>文件选择</w:t>
      </w:r>
      <w:r>
        <w:tab/>
      </w:r>
      <w:r>
        <w:fldChar w:fldCharType="begin"/>
      </w:r>
      <w:r>
        <w:instrText xml:space="preserve"> PAGEREF _Toc1666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9F9BBBE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_Toc18116 </w:instrText>
      </w:r>
      <w:r>
        <w:rPr>
          <w:rFonts w:cs="Times New Roman"/>
          <w:kern w:val="0"/>
        </w:rPr>
        <w:fldChar w:fldCharType="separate"/>
      </w:r>
      <w:r>
        <w:t xml:space="preserve">7.1.3.3 </w:t>
      </w:r>
      <w:r>
        <w:rPr>
          <w:rFonts w:hint="eastAsia"/>
        </w:rPr>
        <w:t>文件上传</w:t>
      </w:r>
      <w:r>
        <w:tab/>
      </w:r>
      <w:r>
        <w:fldChar w:fldCharType="begin"/>
      </w:r>
      <w:r>
        <w:instrText xml:space="preserve"> PAGEREF _Toc18116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A4E4BE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_Toc19467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7.1.4 生产计划批量删除</w:t>
      </w:r>
      <w:r>
        <w:tab/>
      </w:r>
      <w:r>
        <w:fldChar w:fldCharType="begin"/>
      </w:r>
      <w:r>
        <w:instrText xml:space="preserve"> PAGEREF _Toc19467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C090B5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_Toc21379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7.1.5 修改生产计划</w:t>
      </w:r>
      <w:r>
        <w:tab/>
      </w:r>
      <w:r>
        <w:fldChar w:fldCharType="begin"/>
      </w:r>
      <w:r>
        <w:instrText xml:space="preserve"> PAGEREF _Toc21379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93D8E9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_Toc31461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7.1.6 生产计划作废</w:t>
      </w:r>
      <w:r>
        <w:tab/>
      </w:r>
      <w:r>
        <w:fldChar w:fldCharType="begin"/>
      </w:r>
      <w:r>
        <w:instrText xml:space="preserve"> PAGEREF _Toc31461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AEE5B20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 生产工单</w:t>
      </w:r>
      <w:r>
        <w:tab/>
      </w:r>
      <w:r>
        <w:fldChar w:fldCharType="begin"/>
      </w:r>
      <w:r>
        <w:instrText xml:space="preserve"> PAGEREF _Toc85 \h </w:instrText>
      </w:r>
      <w:r>
        <w:fldChar w:fldCharType="separate"/>
      </w:r>
      <w:r>
        <w:t>60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5EF77E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_Toc7792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7.2.1 查询生产工单</w:t>
      </w:r>
      <w:r>
        <w:tab/>
      </w:r>
      <w:r>
        <w:fldChar w:fldCharType="begin"/>
      </w:r>
      <w:r>
        <w:instrText xml:space="preserve"> PAGEREF _Toc7792 \h </w:instrText>
      </w:r>
      <w:r>
        <w:fldChar w:fldCharType="separate"/>
      </w:r>
      <w:r>
        <w:t>61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D382A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_Toc5451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7.2.2 新建生产工单</w:t>
      </w:r>
      <w:r>
        <w:tab/>
      </w:r>
      <w:r>
        <w:fldChar w:fldCharType="begin"/>
      </w:r>
      <w:r>
        <w:instrText xml:space="preserve"> PAGEREF _Toc5451 \h </w:instrText>
      </w:r>
      <w:r>
        <w:fldChar w:fldCharType="separate"/>
      </w:r>
      <w:r>
        <w:t>61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95DA6E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_Toc26601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7.2.3 工单批量导入</w:t>
      </w:r>
      <w:r>
        <w:tab/>
      </w:r>
      <w:r>
        <w:fldChar w:fldCharType="begin"/>
      </w:r>
      <w:r>
        <w:instrText xml:space="preserve"> PAGEREF _Toc26601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A60B98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_Toc2674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7.2.4 工单批量删除</w:t>
      </w:r>
      <w:r>
        <w:tab/>
      </w:r>
      <w:r>
        <w:fldChar w:fldCharType="begin"/>
      </w:r>
      <w:r>
        <w:instrText xml:space="preserve"> PAGEREF _Toc2674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8737D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_Toc21472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7.2.5 修改工单</w:t>
      </w:r>
      <w:r>
        <w:tab/>
      </w:r>
      <w:r>
        <w:fldChar w:fldCharType="begin"/>
      </w:r>
      <w:r>
        <w:instrText xml:space="preserve"> PAGEREF _Toc21472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D1FFC5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_Toc9195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7.2.6 工单作废</w:t>
      </w:r>
      <w:r>
        <w:tab/>
      </w:r>
      <w:r>
        <w:fldChar w:fldCharType="begin"/>
      </w:r>
      <w:r>
        <w:instrText xml:space="preserve"> PAGEREF _Toc9195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001986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_Toc12411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7.2.7 下达生产</w:t>
      </w:r>
      <w:r>
        <w:tab/>
      </w:r>
      <w:r>
        <w:fldChar w:fldCharType="begin"/>
      </w:r>
      <w:r>
        <w:instrText xml:space="preserve"> PAGEREF _Toc12411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5DCE45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_Toc20388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7.2.8 手动生产完成</w:t>
      </w:r>
      <w:r>
        <w:tab/>
      </w:r>
      <w:r>
        <w:fldChar w:fldCharType="begin"/>
      </w:r>
      <w:r>
        <w:instrText xml:space="preserve"> PAGEREF _Toc20388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2A0F665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_Toc13004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7.3 </w:t>
      </w:r>
      <w:r>
        <w:rPr>
          <w:rFonts w:hint="eastAsia"/>
          <w:lang w:val="en-US" w:eastAsia="zh-CN"/>
        </w:rPr>
        <w:t>生产领料单</w:t>
      </w:r>
      <w:r>
        <w:tab/>
      </w:r>
      <w:r>
        <w:fldChar w:fldCharType="begin"/>
      </w:r>
      <w:r>
        <w:instrText xml:space="preserve"> PAGEREF _Toc13004 \h </w:instrText>
      </w:r>
      <w:r>
        <w:fldChar w:fldCharType="separate"/>
      </w:r>
      <w:r>
        <w:t>62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B22B6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_Toc23006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7.3.1 生产领料单查询</w:t>
      </w:r>
      <w:r>
        <w:tab/>
      </w:r>
      <w:r>
        <w:fldChar w:fldCharType="begin"/>
      </w:r>
      <w:r>
        <w:instrText xml:space="preserve"> PAGEREF _Toc23006 \h </w:instrText>
      </w:r>
      <w:r>
        <w:fldChar w:fldCharType="separate"/>
      </w:r>
      <w:r>
        <w:t>63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96F3B3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_Toc31671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7.3.2 新增生产领料单</w:t>
      </w:r>
      <w:r>
        <w:tab/>
      </w:r>
      <w:r>
        <w:fldChar w:fldCharType="begin"/>
      </w:r>
      <w:r>
        <w:instrText xml:space="preserve"> PAGEREF _Toc31671 \h </w:instrText>
      </w:r>
      <w:r>
        <w:fldChar w:fldCharType="separate"/>
      </w:r>
      <w:r>
        <w:t>63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8B3806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_Toc30443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7.3.3 修改生产领料单</w:t>
      </w:r>
      <w:r>
        <w:tab/>
      </w:r>
      <w:r>
        <w:fldChar w:fldCharType="begin"/>
      </w:r>
      <w:r>
        <w:instrText xml:space="preserve"> PAGEREF _Toc30443 \h </w:instrText>
      </w:r>
      <w:r>
        <w:fldChar w:fldCharType="separate"/>
      </w:r>
      <w:r>
        <w:t>64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934CEE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_Toc12614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7.3.4 领料</w:t>
      </w:r>
      <w:r>
        <w:tab/>
      </w:r>
      <w:r>
        <w:fldChar w:fldCharType="begin"/>
      </w:r>
      <w:r>
        <w:instrText xml:space="preserve"> PAGEREF _Toc12614 \h </w:instrText>
      </w:r>
      <w:r>
        <w:fldChar w:fldCharType="separate"/>
      </w:r>
      <w:r>
        <w:t>64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A97E96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_Toc21442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7.3.5 删除生产领料单</w:t>
      </w:r>
      <w:r>
        <w:tab/>
      </w:r>
      <w:r>
        <w:fldChar w:fldCharType="begin"/>
      </w:r>
      <w:r>
        <w:instrText xml:space="preserve"> PAGEREF _Toc21442 \h </w:instrText>
      </w:r>
      <w:r>
        <w:fldChar w:fldCharType="separate"/>
      </w:r>
      <w:r>
        <w:t>65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3CF7C3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_Toc14169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7.3.6 审批生产领料单</w:t>
      </w:r>
      <w:r>
        <w:tab/>
      </w:r>
      <w:r>
        <w:fldChar w:fldCharType="begin"/>
      </w:r>
      <w:r>
        <w:instrText xml:space="preserve"> PAGEREF _Toc14169 \h </w:instrText>
      </w:r>
      <w:r>
        <w:fldChar w:fldCharType="separate"/>
      </w:r>
      <w:r>
        <w:t>65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FB8E07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_Toc11360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7.3.7 查看生产领料单详情</w:t>
      </w:r>
      <w:r>
        <w:tab/>
      </w:r>
      <w:r>
        <w:fldChar w:fldCharType="begin"/>
      </w:r>
      <w:r>
        <w:instrText xml:space="preserve"> PAGEREF _Toc11360 \h </w:instrText>
      </w:r>
      <w:r>
        <w:fldChar w:fldCharType="separate"/>
      </w:r>
      <w:r>
        <w:t>66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D50374D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_Toc11027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7.4 </w:t>
      </w:r>
      <w:r>
        <w:rPr>
          <w:rFonts w:hint="eastAsia"/>
          <w:lang w:val="en-US" w:eastAsia="zh-CN"/>
        </w:rPr>
        <w:t>生产补料单</w:t>
      </w:r>
      <w:r>
        <w:tab/>
      </w:r>
      <w:r>
        <w:fldChar w:fldCharType="begin"/>
      </w:r>
      <w:r>
        <w:instrText xml:space="preserve"> PAGEREF _Toc11027 \h </w:instrText>
      </w:r>
      <w:r>
        <w:fldChar w:fldCharType="separate"/>
      </w:r>
      <w:r>
        <w:t>66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1292B6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_Toc7699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7.4.1 生产补料单查询</w:t>
      </w:r>
      <w:r>
        <w:tab/>
      </w:r>
      <w:r>
        <w:fldChar w:fldCharType="begin"/>
      </w:r>
      <w:r>
        <w:instrText xml:space="preserve"> PAGEREF _Toc7699 \h </w:instrText>
      </w:r>
      <w:r>
        <w:fldChar w:fldCharType="separate"/>
      </w:r>
      <w:r>
        <w:t>67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2A5F22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_Toc7797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7.4.2 新增生产补料单</w:t>
      </w:r>
      <w:r>
        <w:tab/>
      </w:r>
      <w:r>
        <w:fldChar w:fldCharType="begin"/>
      </w:r>
      <w:r>
        <w:instrText xml:space="preserve"> PAGEREF _Toc7797 \h </w:instrText>
      </w:r>
      <w:r>
        <w:fldChar w:fldCharType="separate"/>
      </w:r>
      <w:r>
        <w:t>67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49CDC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_Toc23833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7.4.3 修改生产补料单</w:t>
      </w:r>
      <w:r>
        <w:tab/>
      </w:r>
      <w:r>
        <w:fldChar w:fldCharType="begin"/>
      </w:r>
      <w:r>
        <w:instrText xml:space="preserve"> PAGEREF _Toc23833 \h </w:instrText>
      </w:r>
      <w:r>
        <w:fldChar w:fldCharType="separate"/>
      </w:r>
      <w:r>
        <w:t>68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0508C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_Toc15874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7.4.4 补料</w:t>
      </w:r>
      <w:r>
        <w:tab/>
      </w:r>
      <w:r>
        <w:fldChar w:fldCharType="begin"/>
      </w:r>
      <w:r>
        <w:instrText xml:space="preserve"> PAGEREF _Toc15874 \h </w:instrText>
      </w:r>
      <w:r>
        <w:fldChar w:fldCharType="separate"/>
      </w:r>
      <w:r>
        <w:t>68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B99D99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_Toc28730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7.4.5 删除生产补料单</w:t>
      </w:r>
      <w:r>
        <w:tab/>
      </w:r>
      <w:r>
        <w:fldChar w:fldCharType="begin"/>
      </w:r>
      <w:r>
        <w:instrText xml:space="preserve"> PAGEREF _Toc28730 \h </w:instrText>
      </w:r>
      <w:r>
        <w:fldChar w:fldCharType="separate"/>
      </w:r>
      <w:r>
        <w:t>68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1640B6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_Toc6249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7.4.6 审批生产补料单</w:t>
      </w:r>
      <w:r>
        <w:tab/>
      </w:r>
      <w:r>
        <w:fldChar w:fldCharType="begin"/>
      </w:r>
      <w:r>
        <w:instrText xml:space="preserve"> PAGEREF _Toc6249 \h </w:instrText>
      </w:r>
      <w:r>
        <w:fldChar w:fldCharType="separate"/>
      </w:r>
      <w:r>
        <w:t>68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718DEA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_Toc27213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7.4.7 查看生产补料单详情</w:t>
      </w:r>
      <w:r>
        <w:tab/>
      </w:r>
      <w:r>
        <w:fldChar w:fldCharType="begin"/>
      </w:r>
      <w:r>
        <w:instrText xml:space="preserve"> PAGEREF _Toc27213 \h </w:instrText>
      </w:r>
      <w:r>
        <w:fldChar w:fldCharType="separate"/>
      </w:r>
      <w:r>
        <w:t>69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F5DDE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_Toc16509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7.5 </w:t>
      </w:r>
      <w:r>
        <w:rPr>
          <w:rFonts w:hint="eastAsia"/>
          <w:lang w:val="en-US" w:eastAsia="zh-CN"/>
        </w:rPr>
        <w:t>生产退料单</w:t>
      </w:r>
      <w:r>
        <w:tab/>
      </w:r>
      <w:r>
        <w:fldChar w:fldCharType="begin"/>
      </w:r>
      <w:r>
        <w:instrText xml:space="preserve"> PAGEREF _Toc16509 \h </w:instrText>
      </w:r>
      <w:r>
        <w:fldChar w:fldCharType="separate"/>
      </w:r>
      <w:r>
        <w:t>69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CC0DF2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_Toc6342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7.5.1 生产退料单查询</w:t>
      </w:r>
      <w:r>
        <w:tab/>
      </w:r>
      <w:r>
        <w:fldChar w:fldCharType="begin"/>
      </w:r>
      <w:r>
        <w:instrText xml:space="preserve"> PAGEREF _Toc6342 \h </w:instrText>
      </w:r>
      <w:r>
        <w:fldChar w:fldCharType="separate"/>
      </w:r>
      <w:r>
        <w:t>69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617BB4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7.5.2 新增生产退料单</w:t>
      </w:r>
      <w:r>
        <w:tab/>
      </w:r>
      <w:r>
        <w:fldChar w:fldCharType="begin"/>
      </w:r>
      <w:r>
        <w:instrText xml:space="preserve"> PAGEREF _Toc1039 \h </w:instrText>
      </w:r>
      <w:r>
        <w:fldChar w:fldCharType="separate"/>
      </w:r>
      <w:r>
        <w:t>69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6C12CF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_Toc6072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7.5.3 修改生产退料单</w:t>
      </w:r>
      <w:r>
        <w:tab/>
      </w:r>
      <w:r>
        <w:fldChar w:fldCharType="begin"/>
      </w:r>
      <w:r>
        <w:instrText xml:space="preserve"> PAGEREF _Toc6072 \h </w:instrText>
      </w:r>
      <w:r>
        <w:fldChar w:fldCharType="separate"/>
      </w:r>
      <w:r>
        <w:t>70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D5516B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_Toc1630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7.5.4 退料</w:t>
      </w:r>
      <w:r>
        <w:tab/>
      </w:r>
      <w:r>
        <w:fldChar w:fldCharType="begin"/>
      </w:r>
      <w:r>
        <w:instrText xml:space="preserve"> PAGEREF _Toc1630 \h </w:instrText>
      </w:r>
      <w:r>
        <w:fldChar w:fldCharType="separate"/>
      </w:r>
      <w:r>
        <w:t>70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26611E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_Toc32505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7.5.5 删除生产退料单</w:t>
      </w:r>
      <w:r>
        <w:tab/>
      </w:r>
      <w:r>
        <w:fldChar w:fldCharType="begin"/>
      </w:r>
      <w:r>
        <w:instrText xml:space="preserve"> PAGEREF _Toc32505 \h </w:instrText>
      </w:r>
      <w:r>
        <w:fldChar w:fldCharType="separate"/>
      </w:r>
      <w:r>
        <w:t>71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A064B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_Toc17207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7.5.6 审批生产退料单</w:t>
      </w:r>
      <w:r>
        <w:tab/>
      </w:r>
      <w:r>
        <w:fldChar w:fldCharType="begin"/>
      </w:r>
      <w:r>
        <w:instrText xml:space="preserve"> PAGEREF _Toc17207 \h </w:instrText>
      </w:r>
      <w:r>
        <w:fldChar w:fldCharType="separate"/>
      </w:r>
      <w:r>
        <w:t>71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DB2FB5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_Toc14657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7.5.7 查看生产退料单详情</w:t>
      </w:r>
      <w:r>
        <w:tab/>
      </w:r>
      <w:r>
        <w:fldChar w:fldCharType="begin"/>
      </w:r>
      <w:r>
        <w:instrText xml:space="preserve"> PAGEREF _Toc14657 \h </w:instrText>
      </w:r>
      <w:r>
        <w:fldChar w:fldCharType="separate"/>
      </w:r>
      <w:r>
        <w:t>72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02A7AD5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_Toc26628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8 </w:t>
      </w:r>
      <w:r>
        <w:rPr>
          <w:rFonts w:hint="eastAsia"/>
          <w:lang w:val="en-US" w:eastAsia="zh-CN"/>
        </w:rPr>
        <w:t>质检管理</w:t>
      </w:r>
      <w:r>
        <w:tab/>
      </w:r>
      <w:r>
        <w:fldChar w:fldCharType="begin"/>
      </w:r>
      <w:r>
        <w:instrText xml:space="preserve"> PAGEREF _Toc26628 \h </w:instrText>
      </w:r>
      <w:r>
        <w:fldChar w:fldCharType="separate"/>
      </w:r>
      <w:r>
        <w:t>72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269F17D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_Toc23942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 质检类型</w:t>
      </w:r>
      <w:r>
        <w:tab/>
      </w:r>
      <w:r>
        <w:fldChar w:fldCharType="begin"/>
      </w:r>
      <w:r>
        <w:instrText xml:space="preserve"> PAGEREF _Toc23942 \h </w:instrText>
      </w:r>
      <w:r>
        <w:fldChar w:fldCharType="separate"/>
      </w:r>
      <w:r>
        <w:t>72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A44DF0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_Toc6740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8.1.1 质检类型查询</w:t>
      </w:r>
      <w:r>
        <w:tab/>
      </w:r>
      <w:r>
        <w:fldChar w:fldCharType="begin"/>
      </w:r>
      <w:r>
        <w:instrText xml:space="preserve"> PAGEREF _Toc6740 \h </w:instrText>
      </w:r>
      <w:r>
        <w:fldChar w:fldCharType="separate"/>
      </w:r>
      <w:r>
        <w:t>73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CA1CA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_Toc25563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8.1.2 添加质检类型</w:t>
      </w:r>
      <w:r>
        <w:tab/>
      </w:r>
      <w:r>
        <w:fldChar w:fldCharType="begin"/>
      </w:r>
      <w:r>
        <w:instrText xml:space="preserve"> PAGEREF _Toc25563 \h </w:instrText>
      </w:r>
      <w:r>
        <w:fldChar w:fldCharType="separate"/>
      </w:r>
      <w:r>
        <w:t>73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7EB267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_Toc16293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8.1.3 修改质检类型</w:t>
      </w:r>
      <w:r>
        <w:tab/>
      </w:r>
      <w:r>
        <w:fldChar w:fldCharType="begin"/>
      </w:r>
      <w:r>
        <w:instrText xml:space="preserve"> PAGEREF _Toc16293 \h </w:instrText>
      </w:r>
      <w:r>
        <w:fldChar w:fldCharType="separate"/>
      </w:r>
      <w:r>
        <w:t>73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6F712C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_Toc6809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8.1.4 删除质检类型</w:t>
      </w:r>
      <w:r>
        <w:tab/>
      </w:r>
      <w:r>
        <w:fldChar w:fldCharType="begin"/>
      </w:r>
      <w:r>
        <w:instrText xml:space="preserve"> PAGEREF _Toc6809 \h </w:instrText>
      </w:r>
      <w:r>
        <w:fldChar w:fldCharType="separate"/>
      </w:r>
      <w:r>
        <w:t>73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D6CDA0C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_Toc14453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 质检规则</w:t>
      </w:r>
      <w:r>
        <w:tab/>
      </w:r>
      <w:r>
        <w:fldChar w:fldCharType="begin"/>
      </w:r>
      <w:r>
        <w:instrText xml:space="preserve"> PAGEREF _Toc14453 \h </w:instrText>
      </w:r>
      <w:r>
        <w:fldChar w:fldCharType="separate"/>
      </w:r>
      <w:r>
        <w:t>73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9215A1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_Toc9641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8.2.1 质检规则查询</w:t>
      </w:r>
      <w:r>
        <w:tab/>
      </w:r>
      <w:r>
        <w:fldChar w:fldCharType="begin"/>
      </w:r>
      <w:r>
        <w:instrText xml:space="preserve"> PAGEREF _Toc9641 \h </w:instrText>
      </w:r>
      <w:r>
        <w:fldChar w:fldCharType="separate"/>
      </w:r>
      <w:r>
        <w:t>74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E8CE69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_Toc20709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8.2.2 增加质检规则</w:t>
      </w:r>
      <w:r>
        <w:tab/>
      </w:r>
      <w:r>
        <w:fldChar w:fldCharType="begin"/>
      </w:r>
      <w:r>
        <w:instrText xml:space="preserve"> PAGEREF _Toc20709 \h </w:instrText>
      </w:r>
      <w:r>
        <w:fldChar w:fldCharType="separate"/>
      </w:r>
      <w:r>
        <w:t>74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0F0911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_Toc24856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8.2.2.1 </w:t>
      </w:r>
      <w:r>
        <w:rPr>
          <w:rFonts w:hint="eastAsia"/>
          <w:lang w:val="en-US" w:eastAsia="zh-CN"/>
        </w:rPr>
        <w:t>新增质检标准明细</w:t>
      </w:r>
      <w:r>
        <w:tab/>
      </w:r>
      <w:r>
        <w:fldChar w:fldCharType="begin"/>
      </w:r>
      <w:r>
        <w:instrText xml:space="preserve"> PAGEREF _Toc24856 \h </w:instrText>
      </w:r>
      <w:r>
        <w:fldChar w:fldCharType="separate"/>
      </w:r>
      <w:r>
        <w:t>75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BEAECC3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_Toc31607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8.2.2.2 </w:t>
      </w:r>
      <w:r>
        <w:rPr>
          <w:rFonts w:hint="eastAsia"/>
          <w:lang w:val="en-US" w:eastAsia="zh-CN"/>
        </w:rPr>
        <w:t>修改质检标准明细</w:t>
      </w:r>
      <w:r>
        <w:tab/>
      </w:r>
      <w:r>
        <w:fldChar w:fldCharType="begin"/>
      </w:r>
      <w:r>
        <w:instrText xml:space="preserve"> PAGEREF _Toc31607 \h </w:instrText>
      </w:r>
      <w:r>
        <w:fldChar w:fldCharType="separate"/>
      </w:r>
      <w:r>
        <w:t>75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C4E98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_Toc2405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8.2.2.3 </w:t>
      </w:r>
      <w:r>
        <w:rPr>
          <w:rFonts w:hint="eastAsia"/>
          <w:lang w:val="en-US" w:eastAsia="zh-CN"/>
        </w:rPr>
        <w:t>删除质检标准明细</w:t>
      </w:r>
      <w:r>
        <w:tab/>
      </w:r>
      <w:r>
        <w:fldChar w:fldCharType="begin"/>
      </w:r>
      <w:r>
        <w:instrText xml:space="preserve"> PAGEREF _Toc2405 \h </w:instrText>
      </w:r>
      <w:r>
        <w:fldChar w:fldCharType="separate"/>
      </w:r>
      <w:r>
        <w:t>75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9AD5B3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_Toc20136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8.2.3 修改质检规则</w:t>
      </w:r>
      <w:r>
        <w:tab/>
      </w:r>
      <w:r>
        <w:fldChar w:fldCharType="begin"/>
      </w:r>
      <w:r>
        <w:instrText xml:space="preserve"> PAGEREF _Toc20136 \h </w:instrText>
      </w:r>
      <w:r>
        <w:fldChar w:fldCharType="separate"/>
      </w:r>
      <w:r>
        <w:t>75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027AA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_Toc24360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8.2.4 启用质检规则</w:t>
      </w:r>
      <w:r>
        <w:tab/>
      </w:r>
      <w:r>
        <w:fldChar w:fldCharType="begin"/>
      </w:r>
      <w:r>
        <w:instrText xml:space="preserve"> PAGEREF _Toc24360 \h </w:instrText>
      </w:r>
      <w:r>
        <w:fldChar w:fldCharType="separate"/>
      </w:r>
      <w:r>
        <w:t>76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3E3A5A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_Toc17529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8.2.5 停用质检规则</w:t>
      </w:r>
      <w:r>
        <w:tab/>
      </w:r>
      <w:r>
        <w:fldChar w:fldCharType="begin"/>
      </w:r>
      <w:r>
        <w:instrText xml:space="preserve"> PAGEREF _Toc17529 \h </w:instrText>
      </w:r>
      <w:r>
        <w:fldChar w:fldCharType="separate"/>
      </w:r>
      <w:r>
        <w:t>76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4C2909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_Toc26882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8.3 QC/IPQC质检单申请</w:t>
      </w:r>
      <w:r>
        <w:tab/>
      </w:r>
      <w:r>
        <w:fldChar w:fldCharType="begin"/>
      </w:r>
      <w:r>
        <w:instrText xml:space="preserve"> PAGEREF _Toc26882 \h </w:instrText>
      </w:r>
      <w:r>
        <w:fldChar w:fldCharType="separate"/>
      </w:r>
      <w:r>
        <w:t>76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81B09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_Toc29477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8.3.1 QC/IPQC质检单查询</w:t>
      </w:r>
      <w:r>
        <w:tab/>
      </w:r>
      <w:r>
        <w:fldChar w:fldCharType="begin"/>
      </w:r>
      <w:r>
        <w:instrText xml:space="preserve"> PAGEREF _Toc29477 \h </w:instrText>
      </w:r>
      <w:r>
        <w:fldChar w:fldCharType="separate"/>
      </w:r>
      <w:r>
        <w:t>76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8699AC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_Toc19956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8.3.2 新增QC/IPQC质检单</w:t>
      </w:r>
      <w:r>
        <w:tab/>
      </w:r>
      <w:r>
        <w:fldChar w:fldCharType="begin"/>
      </w:r>
      <w:r>
        <w:instrText xml:space="preserve"> PAGEREF _Toc19956 \h </w:instrText>
      </w:r>
      <w:r>
        <w:fldChar w:fldCharType="separate"/>
      </w:r>
      <w:r>
        <w:t>76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FF54D9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_Toc28817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8.3.3 查看QC/IPQC质检单详情</w:t>
      </w:r>
      <w:r>
        <w:tab/>
      </w:r>
      <w:r>
        <w:fldChar w:fldCharType="begin"/>
      </w:r>
      <w:r>
        <w:instrText xml:space="preserve"> PAGEREF _Toc28817 \h </w:instrText>
      </w:r>
      <w:r>
        <w:fldChar w:fldCharType="separate"/>
      </w:r>
      <w:r>
        <w:t>77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DBE05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_Toc21392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8.3.4 删除QC/IPQC质检单</w:t>
      </w:r>
      <w:r>
        <w:tab/>
      </w:r>
      <w:r>
        <w:fldChar w:fldCharType="begin"/>
      </w:r>
      <w:r>
        <w:instrText xml:space="preserve"> PAGEREF _Toc21392 \h </w:instrText>
      </w:r>
      <w:r>
        <w:fldChar w:fldCharType="separate"/>
      </w:r>
      <w:r>
        <w:t>77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628224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_Toc24125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8.4 QC/IPQC执行质检单</w:t>
      </w:r>
      <w:r>
        <w:tab/>
      </w:r>
      <w:r>
        <w:fldChar w:fldCharType="begin"/>
      </w:r>
      <w:r>
        <w:instrText xml:space="preserve"> PAGEREF _Toc24125 \h </w:instrText>
      </w:r>
      <w:r>
        <w:fldChar w:fldCharType="separate"/>
      </w:r>
      <w:r>
        <w:t>77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8DDD2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_Toc9898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8.4.1 查询QC/IPQC质检单</w:t>
      </w:r>
      <w:r>
        <w:tab/>
      </w:r>
      <w:r>
        <w:fldChar w:fldCharType="begin"/>
      </w:r>
      <w:r>
        <w:instrText xml:space="preserve"> PAGEREF _Toc9898 \h </w:instrText>
      </w:r>
      <w:r>
        <w:fldChar w:fldCharType="separate"/>
      </w:r>
      <w:r>
        <w:t>78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3A0AE6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_Toc18877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8.4.2 校验QC/IPQC质检单</w:t>
      </w:r>
      <w:r>
        <w:tab/>
      </w:r>
      <w:r>
        <w:fldChar w:fldCharType="begin"/>
      </w:r>
      <w:r>
        <w:instrText xml:space="preserve"> PAGEREF _Toc18877 \h </w:instrText>
      </w:r>
      <w:r>
        <w:fldChar w:fldCharType="separate"/>
      </w:r>
      <w:r>
        <w:t>78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FD02A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_Toc2657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8.4.3 打印QC/IPQC质检单</w:t>
      </w:r>
      <w:r>
        <w:tab/>
      </w:r>
      <w:r>
        <w:fldChar w:fldCharType="begin"/>
      </w:r>
      <w:r>
        <w:instrText xml:space="preserve"> PAGEREF _Toc2657 \h </w:instrText>
      </w:r>
      <w:r>
        <w:fldChar w:fldCharType="separate"/>
      </w:r>
      <w:r>
        <w:t>79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D26941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_Toc11786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8.4.4 删除QC/IPQC质检单</w:t>
      </w:r>
      <w:r>
        <w:tab/>
      </w:r>
      <w:r>
        <w:fldChar w:fldCharType="begin"/>
      </w:r>
      <w:r>
        <w:instrText xml:space="preserve"> PAGEREF _Toc11786 \h </w:instrText>
      </w:r>
      <w:r>
        <w:fldChar w:fldCharType="separate"/>
      </w:r>
      <w:r>
        <w:t>79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3A5101B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_Toc10437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8.5 QC/IPQC审核质检单</w:t>
      </w:r>
      <w:r>
        <w:tab/>
      </w:r>
      <w:r>
        <w:fldChar w:fldCharType="begin"/>
      </w:r>
      <w:r>
        <w:instrText xml:space="preserve"> PAGEREF _Toc10437 \h </w:instrText>
      </w:r>
      <w:r>
        <w:fldChar w:fldCharType="separate"/>
      </w:r>
      <w:r>
        <w:t>79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7B3070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_Toc1053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8.5.1 查询QC/IPQC质检单</w:t>
      </w:r>
      <w:r>
        <w:tab/>
      </w:r>
      <w:r>
        <w:fldChar w:fldCharType="begin"/>
      </w:r>
      <w:r>
        <w:instrText xml:space="preserve"> PAGEREF _Toc1053 \h </w:instrText>
      </w:r>
      <w:r>
        <w:fldChar w:fldCharType="separate"/>
      </w:r>
      <w:r>
        <w:t>79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3EC84E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_Toc22890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8.5.2 审核QC/IPQC质检单</w:t>
      </w:r>
      <w:r>
        <w:tab/>
      </w:r>
      <w:r>
        <w:fldChar w:fldCharType="begin"/>
      </w:r>
      <w:r>
        <w:instrText xml:space="preserve"> PAGEREF _Toc22890 \h </w:instrText>
      </w:r>
      <w:r>
        <w:fldChar w:fldCharType="separate"/>
      </w:r>
      <w:r>
        <w:t>79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637239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_Toc1466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8.5.3 查看QC/IPQC质检单详情</w:t>
      </w:r>
      <w:r>
        <w:tab/>
      </w:r>
      <w:r>
        <w:fldChar w:fldCharType="begin"/>
      </w:r>
      <w:r>
        <w:instrText xml:space="preserve"> PAGEREF _Toc1466 \h </w:instrText>
      </w:r>
      <w:r>
        <w:fldChar w:fldCharType="separate"/>
      </w:r>
      <w:r>
        <w:t>80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7C0F51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_Toc5522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8.5.4 删除QC/IPQC质检单</w:t>
      </w:r>
      <w:r>
        <w:tab/>
      </w:r>
      <w:r>
        <w:fldChar w:fldCharType="begin"/>
      </w:r>
      <w:r>
        <w:instrText xml:space="preserve"> PAGEREF _Toc5522 \h </w:instrText>
      </w:r>
      <w:r>
        <w:fldChar w:fldCharType="separate"/>
      </w:r>
      <w:r>
        <w:t>80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4E17028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_Toc7007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8.6 IQC检验单申请</w:t>
      </w:r>
      <w:r>
        <w:tab/>
      </w:r>
      <w:r>
        <w:fldChar w:fldCharType="begin"/>
      </w:r>
      <w:r>
        <w:instrText xml:space="preserve"> PAGEREF _Toc7007 \h </w:instrText>
      </w:r>
      <w:r>
        <w:fldChar w:fldCharType="separate"/>
      </w:r>
      <w:r>
        <w:t>80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656CC9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_Toc20203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8.6.1 查询来料质检单</w:t>
      </w:r>
      <w:r>
        <w:tab/>
      </w:r>
      <w:r>
        <w:fldChar w:fldCharType="begin"/>
      </w:r>
      <w:r>
        <w:instrText xml:space="preserve"> PAGEREF _Toc20203 \h </w:instrText>
      </w:r>
      <w:r>
        <w:fldChar w:fldCharType="separate"/>
      </w:r>
      <w:r>
        <w:t>81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0F9826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_Toc30366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8.6.2 新增来料质检单</w:t>
      </w:r>
      <w:r>
        <w:tab/>
      </w:r>
      <w:r>
        <w:fldChar w:fldCharType="begin"/>
      </w:r>
      <w:r>
        <w:instrText xml:space="preserve"> PAGEREF _Toc30366 \h </w:instrText>
      </w:r>
      <w:r>
        <w:fldChar w:fldCharType="separate"/>
      </w:r>
      <w:r>
        <w:t>81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35A2FB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_Toc17645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8.6.3 查看来料质检单</w:t>
      </w:r>
      <w:r>
        <w:tab/>
      </w:r>
      <w:r>
        <w:fldChar w:fldCharType="begin"/>
      </w:r>
      <w:r>
        <w:instrText xml:space="preserve"> PAGEREF _Toc17645 \h </w:instrText>
      </w:r>
      <w:r>
        <w:fldChar w:fldCharType="separate"/>
      </w:r>
      <w:r>
        <w:t>82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13BAFE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_Toc9338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8.6.4 删除来料质检单</w:t>
      </w:r>
      <w:r>
        <w:tab/>
      </w:r>
      <w:r>
        <w:fldChar w:fldCharType="begin"/>
      </w:r>
      <w:r>
        <w:instrText xml:space="preserve"> PAGEREF _Toc9338 \h </w:instrText>
      </w:r>
      <w:r>
        <w:fldChar w:fldCharType="separate"/>
      </w:r>
      <w:r>
        <w:t>82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BC7384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_Toc5715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8.7 IQC来料检验单</w:t>
      </w:r>
      <w:r>
        <w:tab/>
      </w:r>
      <w:r>
        <w:fldChar w:fldCharType="begin"/>
      </w:r>
      <w:r>
        <w:instrText xml:space="preserve"> PAGEREF _Toc5715 \h </w:instrText>
      </w:r>
      <w:r>
        <w:fldChar w:fldCharType="separate"/>
      </w:r>
      <w:r>
        <w:t>82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100D4A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_Toc32638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8.7.1 查询来料质检单</w:t>
      </w:r>
      <w:r>
        <w:tab/>
      </w:r>
      <w:r>
        <w:fldChar w:fldCharType="begin"/>
      </w:r>
      <w:r>
        <w:instrText xml:space="preserve"> PAGEREF _Toc32638 \h </w:instrText>
      </w:r>
      <w:r>
        <w:fldChar w:fldCharType="separate"/>
      </w:r>
      <w:r>
        <w:t>83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7C30F4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_Toc30540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8.7.2 校验来料质检单</w:t>
      </w:r>
      <w:r>
        <w:tab/>
      </w:r>
      <w:r>
        <w:fldChar w:fldCharType="begin"/>
      </w:r>
      <w:r>
        <w:instrText xml:space="preserve"> PAGEREF _Toc30540 \h </w:instrText>
      </w:r>
      <w:r>
        <w:fldChar w:fldCharType="separate"/>
      </w:r>
      <w:r>
        <w:t>83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451D0F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_Toc26527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8.7.3 打印来料质检单</w:t>
      </w:r>
      <w:r>
        <w:tab/>
      </w:r>
      <w:r>
        <w:fldChar w:fldCharType="begin"/>
      </w:r>
      <w:r>
        <w:instrText xml:space="preserve"> PAGEREF _Toc26527 \h </w:instrText>
      </w:r>
      <w:r>
        <w:fldChar w:fldCharType="separate"/>
      </w:r>
      <w:r>
        <w:t>84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1FE7E5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_Toc31326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8.7.4 删除来料质检单</w:t>
      </w:r>
      <w:r>
        <w:tab/>
      </w:r>
      <w:r>
        <w:fldChar w:fldCharType="begin"/>
      </w:r>
      <w:r>
        <w:instrText xml:space="preserve"> PAGEREF _Toc31326 \h </w:instrText>
      </w:r>
      <w:r>
        <w:fldChar w:fldCharType="separate"/>
      </w:r>
      <w:r>
        <w:t>84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0B22DA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_Toc5680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8.8 IQC审核质检单</w:t>
      </w:r>
      <w:r>
        <w:tab/>
      </w:r>
      <w:r>
        <w:fldChar w:fldCharType="begin"/>
      </w:r>
      <w:r>
        <w:instrText xml:space="preserve"> PAGEREF _Toc5680 \h </w:instrText>
      </w:r>
      <w:r>
        <w:fldChar w:fldCharType="separate"/>
      </w:r>
      <w:r>
        <w:t>84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D39F30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_Toc2304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8.8.1 来料质检单查询</w:t>
      </w:r>
      <w:r>
        <w:tab/>
      </w:r>
      <w:r>
        <w:fldChar w:fldCharType="begin"/>
      </w:r>
      <w:r>
        <w:instrText xml:space="preserve"> PAGEREF _Toc2304 \h </w:instrText>
      </w:r>
      <w:r>
        <w:fldChar w:fldCharType="separate"/>
      </w:r>
      <w:r>
        <w:t>84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2BD394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_Toc22124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8.8.2 审核来料质检单</w:t>
      </w:r>
      <w:r>
        <w:tab/>
      </w:r>
      <w:r>
        <w:fldChar w:fldCharType="begin"/>
      </w:r>
      <w:r>
        <w:instrText xml:space="preserve"> PAGEREF _Toc22124 \h </w:instrText>
      </w:r>
      <w:r>
        <w:fldChar w:fldCharType="separate"/>
      </w:r>
      <w:r>
        <w:t>84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E9BD22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_Toc21120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8.8.3 </w:t>
      </w:r>
      <w:r>
        <w:rPr>
          <w:rFonts w:hint="eastAsia"/>
          <w:lang w:val="en-US" w:eastAsia="zh-CN"/>
        </w:rPr>
        <w:t>查看来料质检单详情</w:t>
      </w:r>
      <w:r>
        <w:tab/>
      </w:r>
      <w:r>
        <w:fldChar w:fldCharType="begin"/>
      </w:r>
      <w:r>
        <w:instrText xml:space="preserve"> PAGEREF _Toc21120 \h </w:instrText>
      </w:r>
      <w:r>
        <w:fldChar w:fldCharType="separate"/>
      </w:r>
      <w:r>
        <w:t>85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F7A6B7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_Toc28520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8.8.4 打印来料质检单</w:t>
      </w:r>
      <w:r>
        <w:tab/>
      </w:r>
      <w:r>
        <w:fldChar w:fldCharType="begin"/>
      </w:r>
      <w:r>
        <w:instrText xml:space="preserve"> PAGEREF _Toc28520 \h </w:instrText>
      </w:r>
      <w:r>
        <w:fldChar w:fldCharType="separate"/>
      </w:r>
      <w:r>
        <w:t>85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745A488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_Toc27319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8.9 RMQC退料检验单</w:t>
      </w:r>
      <w:r>
        <w:tab/>
      </w:r>
      <w:r>
        <w:fldChar w:fldCharType="begin"/>
      </w:r>
      <w:r>
        <w:instrText xml:space="preserve"> PAGEREF _Toc27319 \h </w:instrText>
      </w:r>
      <w:r>
        <w:fldChar w:fldCharType="separate"/>
      </w:r>
      <w:r>
        <w:t>85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BDD3DF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_Toc12900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8.9.1 生产退料单查询</w:t>
      </w:r>
      <w:r>
        <w:tab/>
      </w:r>
      <w:r>
        <w:fldChar w:fldCharType="begin"/>
      </w:r>
      <w:r>
        <w:instrText xml:space="preserve"> PAGEREF _Toc12900 \h </w:instrText>
      </w:r>
      <w:r>
        <w:fldChar w:fldCharType="separate"/>
      </w:r>
      <w:r>
        <w:t>86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71D411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_Toc24454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8.9.2 校验生产退料单</w:t>
      </w:r>
      <w:r>
        <w:tab/>
      </w:r>
      <w:r>
        <w:fldChar w:fldCharType="begin"/>
      </w:r>
      <w:r>
        <w:instrText xml:space="preserve"> PAGEREF _Toc24454 \h </w:instrText>
      </w:r>
      <w:r>
        <w:fldChar w:fldCharType="separate"/>
      </w:r>
      <w:r>
        <w:t>86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36AE9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_Toc30930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8.9.3 打印生产退料单</w:t>
      </w:r>
      <w:r>
        <w:tab/>
      </w:r>
      <w:r>
        <w:fldChar w:fldCharType="begin"/>
      </w:r>
      <w:r>
        <w:instrText xml:space="preserve"> PAGEREF _Toc30930 \h </w:instrText>
      </w:r>
      <w:r>
        <w:fldChar w:fldCharType="separate"/>
      </w:r>
      <w:r>
        <w:t>87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DD11CF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_Toc836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8.9.4 删除生产退料单</w:t>
      </w:r>
      <w:r>
        <w:tab/>
      </w:r>
      <w:r>
        <w:fldChar w:fldCharType="begin"/>
      </w:r>
      <w:r>
        <w:instrText xml:space="preserve"> PAGEREF _Toc836 \h </w:instrText>
      </w:r>
      <w:r>
        <w:fldChar w:fldCharType="separate"/>
      </w:r>
      <w:r>
        <w:t>87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76E06F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_Toc30620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8.10 审核退料检验单</w:t>
      </w:r>
      <w:r>
        <w:tab/>
      </w:r>
      <w:r>
        <w:fldChar w:fldCharType="begin"/>
      </w:r>
      <w:r>
        <w:instrText xml:space="preserve"> PAGEREF _Toc30620 \h </w:instrText>
      </w:r>
      <w:r>
        <w:fldChar w:fldCharType="separate"/>
      </w:r>
      <w:r>
        <w:t>87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8AE0F0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_Toc23419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8.10.1 查询生产退料单</w:t>
      </w:r>
      <w:r>
        <w:tab/>
      </w:r>
      <w:r>
        <w:fldChar w:fldCharType="begin"/>
      </w:r>
      <w:r>
        <w:instrText xml:space="preserve"> PAGEREF _Toc23419 \h </w:instrText>
      </w:r>
      <w:r>
        <w:fldChar w:fldCharType="separate"/>
      </w:r>
      <w:r>
        <w:t>87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6942B8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_Toc14686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8.10.2 审核退料检验单</w:t>
      </w:r>
      <w:r>
        <w:tab/>
      </w:r>
      <w:r>
        <w:fldChar w:fldCharType="begin"/>
      </w:r>
      <w:r>
        <w:instrText xml:space="preserve"> PAGEREF _Toc14686 \h </w:instrText>
      </w:r>
      <w:r>
        <w:fldChar w:fldCharType="separate"/>
      </w:r>
      <w:r>
        <w:t>87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EB2A45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_Toc24227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8.10.3 查看退料检验单</w:t>
      </w:r>
      <w:r>
        <w:tab/>
      </w:r>
      <w:r>
        <w:fldChar w:fldCharType="begin"/>
      </w:r>
      <w:r>
        <w:instrText xml:space="preserve"> PAGEREF _Toc24227 \h </w:instrText>
      </w:r>
      <w:r>
        <w:fldChar w:fldCharType="separate"/>
      </w:r>
      <w:r>
        <w:t>88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9F02D9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_Toc24502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8.10.4 打印退料检验单</w:t>
      </w:r>
      <w:r>
        <w:tab/>
      </w:r>
      <w:r>
        <w:fldChar w:fldCharType="begin"/>
      </w:r>
      <w:r>
        <w:instrText xml:space="preserve"> PAGEREF _Toc24502 \h </w:instrText>
      </w:r>
      <w:r>
        <w:fldChar w:fldCharType="separate"/>
      </w:r>
      <w:r>
        <w:t>88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1BE7918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_Toc16584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8.11 电芯首检记录查询</w:t>
      </w:r>
      <w:r>
        <w:tab/>
      </w:r>
      <w:r>
        <w:fldChar w:fldCharType="begin"/>
      </w:r>
      <w:r>
        <w:instrText xml:space="preserve"> PAGEREF _Toc16584 \h </w:instrText>
      </w:r>
      <w:r>
        <w:fldChar w:fldCharType="separate"/>
      </w:r>
      <w:r>
        <w:t>88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72A622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_Toc3036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8.11.1 查询OCV测试首检记录</w:t>
      </w:r>
      <w:r>
        <w:tab/>
      </w:r>
      <w:r>
        <w:fldChar w:fldCharType="begin"/>
      </w:r>
      <w:r>
        <w:instrText xml:space="preserve"> PAGEREF _Toc3036 \h </w:instrText>
      </w:r>
      <w:r>
        <w:fldChar w:fldCharType="separate"/>
      </w:r>
      <w:r>
        <w:t>89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9E1712C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_Toc20023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8.12 焊点首检记录查询</w:t>
      </w:r>
      <w:r>
        <w:tab/>
      </w:r>
      <w:r>
        <w:fldChar w:fldCharType="begin"/>
      </w:r>
      <w:r>
        <w:instrText xml:space="preserve"> PAGEREF _Toc20023 \h </w:instrText>
      </w:r>
      <w:r>
        <w:fldChar w:fldCharType="separate"/>
      </w:r>
      <w:r>
        <w:t>89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A165C3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_Toc4371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8.12.1 查询焊机焊点信息</w:t>
      </w:r>
      <w:r>
        <w:tab/>
      </w:r>
      <w:r>
        <w:fldChar w:fldCharType="begin"/>
      </w:r>
      <w:r>
        <w:instrText xml:space="preserve"> PAGEREF _Toc4371 \h </w:instrText>
      </w:r>
      <w:r>
        <w:fldChar w:fldCharType="separate"/>
      </w:r>
      <w:r>
        <w:t>90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FDD60EA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_Toc3232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9 </w:t>
      </w:r>
      <w:r>
        <w:rPr>
          <w:rFonts w:hint="eastAsia"/>
        </w:rPr>
        <w:t>报表管理</w:t>
      </w:r>
      <w:r>
        <w:tab/>
      </w:r>
      <w:r>
        <w:fldChar w:fldCharType="begin"/>
      </w:r>
      <w:r>
        <w:instrText xml:space="preserve"> PAGEREF _Toc3232 \h </w:instrText>
      </w:r>
      <w:r>
        <w:fldChar w:fldCharType="separate"/>
      </w:r>
      <w:r>
        <w:t>90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8073687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_Toc26568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10 </w:t>
      </w:r>
      <w:r>
        <w:rPr>
          <w:rFonts w:hint="eastAsia"/>
        </w:rPr>
        <w:t>看板管理</w:t>
      </w:r>
      <w:r>
        <w:tab/>
      </w:r>
      <w:r>
        <w:fldChar w:fldCharType="begin"/>
      </w:r>
      <w:r>
        <w:instrText xml:space="preserve"> PAGEREF _Toc26568 \h </w:instrText>
      </w:r>
      <w:r>
        <w:fldChar w:fldCharType="separate"/>
      </w:r>
      <w:r>
        <w:t>90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39A76BD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_Toc24151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10.1 ESOP客户端信息设定</w:t>
      </w:r>
      <w:r>
        <w:tab/>
      </w:r>
      <w:r>
        <w:fldChar w:fldCharType="begin"/>
      </w:r>
      <w:r>
        <w:instrText xml:space="preserve"> PAGEREF _Toc24151 \h </w:instrText>
      </w:r>
      <w:r>
        <w:fldChar w:fldCharType="separate"/>
      </w:r>
      <w:r>
        <w:t>90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2B296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_Toc20037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10.1.1 新建工站信息</w:t>
      </w:r>
      <w:r>
        <w:tab/>
      </w:r>
      <w:r>
        <w:fldChar w:fldCharType="begin"/>
      </w:r>
      <w:r>
        <w:instrText xml:space="preserve"> PAGEREF _Toc20037 \h </w:instrText>
      </w:r>
      <w:r>
        <w:fldChar w:fldCharType="separate"/>
      </w:r>
      <w:r>
        <w:t>90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017F6D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10.1.2 配置端口参数</w:t>
      </w:r>
      <w:r>
        <w:tab/>
      </w:r>
      <w:r>
        <w:fldChar w:fldCharType="begin"/>
      </w:r>
      <w:r>
        <w:instrText xml:space="preserve"> PAGEREF _Toc155 \h </w:instrText>
      </w:r>
      <w:r>
        <w:fldChar w:fldCharType="separate"/>
      </w:r>
      <w:r>
        <w:t>91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6E93081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_Toc11367 </w:instrText>
      </w:r>
      <w:r>
        <w:rPr>
          <w:rFonts w:cs="Times New Roman"/>
          <w:kern w:val="0"/>
        </w:rPr>
        <w:fldChar w:fldCharType="separate"/>
      </w:r>
      <w:r>
        <w:t xml:space="preserve">10.1.2.1 </w:t>
      </w:r>
      <w:r>
        <w:rPr>
          <w:rFonts w:hint="eastAsia"/>
        </w:rPr>
        <w:t>添加通讯方式</w:t>
      </w:r>
      <w:r>
        <w:tab/>
      </w:r>
      <w:r>
        <w:fldChar w:fldCharType="begin"/>
      </w:r>
      <w:r>
        <w:instrText xml:space="preserve"> PAGEREF _Toc11367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2816D8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_Toc17673 </w:instrText>
      </w:r>
      <w:r>
        <w:rPr>
          <w:rFonts w:cs="Times New Roman"/>
          <w:kern w:val="0"/>
        </w:rPr>
        <w:fldChar w:fldCharType="separate"/>
      </w:r>
      <w:r>
        <w:t xml:space="preserve">10.1.2.2 </w:t>
      </w:r>
      <w:r>
        <w:rPr>
          <w:rFonts w:hint="eastAsia"/>
        </w:rPr>
        <w:t>通讯方式修改</w:t>
      </w:r>
      <w:r>
        <w:tab/>
      </w:r>
      <w:r>
        <w:fldChar w:fldCharType="begin"/>
      </w:r>
      <w:r>
        <w:instrText xml:space="preserve"> PAGEREF _Toc17673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E4C755C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_Toc14787 </w:instrText>
      </w:r>
      <w:r>
        <w:rPr>
          <w:rFonts w:cs="Times New Roman"/>
          <w:kern w:val="0"/>
        </w:rPr>
        <w:fldChar w:fldCharType="separate"/>
      </w:r>
      <w:r>
        <w:t xml:space="preserve">10.1.2.3 </w:t>
      </w:r>
      <w:r>
        <w:rPr>
          <w:rFonts w:hint="eastAsia"/>
        </w:rPr>
        <w:t>通讯方式删除</w:t>
      </w:r>
      <w:r>
        <w:tab/>
      </w:r>
      <w:r>
        <w:fldChar w:fldCharType="begin"/>
      </w:r>
      <w:r>
        <w:instrText xml:space="preserve"> PAGEREF _Toc14787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A17C18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_Toc10145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10.1.3 修改工站信息</w:t>
      </w:r>
      <w:r>
        <w:tab/>
      </w:r>
      <w:r>
        <w:fldChar w:fldCharType="begin"/>
      </w:r>
      <w:r>
        <w:instrText xml:space="preserve"> PAGEREF _Toc10145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75F096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_Toc8723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10.1.4 删除工站信息</w:t>
      </w:r>
      <w:r>
        <w:tab/>
      </w:r>
      <w:r>
        <w:fldChar w:fldCharType="begin"/>
      </w:r>
      <w:r>
        <w:instrText xml:space="preserve"> PAGEREF _Toc8723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2FACF04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_Toc11789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10.2 ESOP文件</w:t>
      </w:r>
      <w:r>
        <w:rPr>
          <w:rFonts w:hint="eastAsia"/>
          <w:lang w:val="en-US" w:eastAsia="zh-CN"/>
        </w:rPr>
        <w:t>上传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_Toc11789 \h </w:instrText>
      </w:r>
      <w:r>
        <w:fldChar w:fldCharType="separate"/>
      </w:r>
      <w:r>
        <w:t>92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A46908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_Toc481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10.2.1 文件</w:t>
      </w:r>
      <w:r>
        <w:rPr>
          <w:rFonts w:hint="eastAsia"/>
          <w:lang w:val="en-US" w:eastAsia="zh-CN"/>
        </w:rPr>
        <w:t>合集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_Toc481 \h </w:instrText>
      </w:r>
      <w:r>
        <w:fldChar w:fldCharType="separate"/>
      </w:r>
      <w:r>
        <w:t>93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7A78E4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_Toc8714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10.2.2 </w:t>
      </w:r>
      <w:r>
        <w:rPr>
          <w:rFonts w:hint="eastAsia"/>
          <w:lang w:val="en-US" w:eastAsia="zh-CN"/>
        </w:rPr>
        <w:t>新增文件合集</w:t>
      </w:r>
      <w:r>
        <w:tab/>
      </w:r>
      <w:r>
        <w:fldChar w:fldCharType="begin"/>
      </w:r>
      <w:r>
        <w:instrText xml:space="preserve"> PAGEREF _Toc8714 \h </w:instrText>
      </w:r>
      <w:r>
        <w:fldChar w:fldCharType="separate"/>
      </w:r>
      <w:r>
        <w:t>93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F1AF444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_Toc9682 </w:instrText>
      </w:r>
      <w:r>
        <w:rPr>
          <w:rFonts w:cs="Times New Roman"/>
          <w:kern w:val="0"/>
        </w:rPr>
        <w:fldChar w:fldCharType="separate"/>
      </w:r>
      <w:r>
        <w:t xml:space="preserve">10.2.2.1 </w:t>
      </w:r>
      <w:r>
        <w:rPr>
          <w:rFonts w:hint="eastAsia"/>
          <w:lang w:val="en-US" w:eastAsia="zh-CN"/>
        </w:rPr>
        <w:t>删除子文件</w:t>
      </w:r>
      <w:r>
        <w:tab/>
      </w:r>
      <w:r>
        <w:fldChar w:fldCharType="begin"/>
      </w:r>
      <w:r>
        <w:instrText xml:space="preserve"> PAGEREF _Toc9682 \h </w:instrText>
      </w:r>
      <w:r>
        <w:fldChar w:fldCharType="separate"/>
      </w:r>
      <w:r>
        <w:t>94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F5CF2A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_Toc2078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10.2.2.2 </w:t>
      </w:r>
      <w:r>
        <w:rPr>
          <w:rFonts w:hint="eastAsia"/>
          <w:lang w:val="en-US" w:eastAsia="zh-CN"/>
        </w:rPr>
        <w:t>查看子文件</w:t>
      </w:r>
      <w:r>
        <w:tab/>
      </w:r>
      <w:r>
        <w:fldChar w:fldCharType="begin"/>
      </w:r>
      <w:r>
        <w:instrText xml:space="preserve"> PAGEREF _Toc2078 \h </w:instrText>
      </w:r>
      <w:r>
        <w:fldChar w:fldCharType="separate"/>
      </w:r>
      <w:r>
        <w:t>94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FD25DFE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_Toc2303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10.2.2.3 </w:t>
      </w:r>
      <w:r>
        <w:rPr>
          <w:rFonts w:hint="eastAsia"/>
          <w:lang w:val="en-US" w:eastAsia="zh-CN"/>
        </w:rPr>
        <w:t>上传单个子文件</w:t>
      </w:r>
      <w:r>
        <w:tab/>
      </w:r>
      <w:r>
        <w:fldChar w:fldCharType="begin"/>
      </w:r>
      <w:r>
        <w:instrText xml:space="preserve"> PAGEREF _Toc2303 \h </w:instrText>
      </w:r>
      <w:r>
        <w:fldChar w:fldCharType="separate"/>
      </w:r>
      <w:r>
        <w:t>94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841666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_Toc32003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10.2.3 查看详情</w:t>
      </w:r>
      <w:r>
        <w:tab/>
      </w:r>
      <w:r>
        <w:fldChar w:fldCharType="begin"/>
      </w:r>
      <w:r>
        <w:instrText xml:space="preserve"> PAGEREF _Toc32003 \h </w:instrText>
      </w:r>
      <w:r>
        <w:fldChar w:fldCharType="separate"/>
      </w:r>
      <w:r>
        <w:t>94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C89E21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_Toc13102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10.2.4 修改合集</w:t>
      </w:r>
      <w:r>
        <w:tab/>
      </w:r>
      <w:r>
        <w:fldChar w:fldCharType="begin"/>
      </w:r>
      <w:r>
        <w:instrText xml:space="preserve"> PAGEREF _Toc13102 \h </w:instrText>
      </w:r>
      <w:r>
        <w:fldChar w:fldCharType="separate"/>
      </w:r>
      <w:r>
        <w:t>94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E278677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_Toc14196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10.2.5 删除合集</w:t>
      </w:r>
      <w:r>
        <w:tab/>
      </w:r>
      <w:r>
        <w:fldChar w:fldCharType="begin"/>
      </w:r>
      <w:r>
        <w:instrText xml:space="preserve"> PAGEREF _Toc14196 \h </w:instrText>
      </w:r>
      <w:r>
        <w:fldChar w:fldCharType="separate"/>
      </w:r>
      <w:r>
        <w:t>95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29B1FF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_Toc24064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10.2.6 审核合集</w:t>
      </w:r>
      <w:r>
        <w:tab/>
      </w:r>
      <w:r>
        <w:fldChar w:fldCharType="begin"/>
      </w:r>
      <w:r>
        <w:instrText xml:space="preserve"> PAGEREF _Toc24064 \h </w:instrText>
      </w:r>
      <w:r>
        <w:fldChar w:fldCharType="separate"/>
      </w:r>
      <w:r>
        <w:t>95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D66717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_Toc6452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10.2.7 发布合集</w:t>
      </w:r>
      <w:r>
        <w:tab/>
      </w:r>
      <w:r>
        <w:fldChar w:fldCharType="begin"/>
      </w:r>
      <w:r>
        <w:instrText xml:space="preserve"> PAGEREF _Toc6452 \h </w:instrText>
      </w:r>
      <w:r>
        <w:fldChar w:fldCharType="separate"/>
      </w:r>
      <w:r>
        <w:t>95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3E2E1A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_Toc16449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10.2.8 文件下载</w:t>
      </w:r>
      <w:r>
        <w:tab/>
      </w:r>
      <w:r>
        <w:fldChar w:fldCharType="begin"/>
      </w:r>
      <w:r>
        <w:instrText xml:space="preserve"> PAGEREF _Toc16449 \h </w:instrText>
      </w:r>
      <w:r>
        <w:fldChar w:fldCharType="separate"/>
      </w:r>
      <w:r>
        <w:t>95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089BF1E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_Toc20877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10.3 ESOP文件工位绑定</w:t>
      </w:r>
      <w:r>
        <w:tab/>
      </w:r>
      <w:r>
        <w:fldChar w:fldCharType="begin"/>
      </w:r>
      <w:r>
        <w:instrText xml:space="preserve"> PAGEREF _Toc20877 \h </w:instrText>
      </w:r>
      <w:r>
        <w:fldChar w:fldCharType="separate"/>
      </w:r>
      <w:r>
        <w:t>95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640D5A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_Toc6398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>10.3.1 SOP文件</w:t>
      </w:r>
      <w:r>
        <w:rPr>
          <w:rFonts w:hint="eastAsia"/>
          <w:lang w:val="en-US" w:eastAsia="zh-CN"/>
        </w:rPr>
        <w:t>绑定</w:t>
      </w:r>
      <w:r>
        <w:rPr>
          <w:rFonts w:hint="eastAsia"/>
        </w:rPr>
        <w:t>工站</w:t>
      </w:r>
      <w:r>
        <w:tab/>
      </w:r>
      <w:r>
        <w:fldChar w:fldCharType="begin"/>
      </w:r>
      <w:r>
        <w:instrText xml:space="preserve"> PAGEREF _Toc6398 \h </w:instrText>
      </w:r>
      <w:r>
        <w:fldChar w:fldCharType="separate"/>
      </w:r>
      <w:r>
        <w:t>96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44EF02F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_Toc25760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11 </w:t>
      </w:r>
      <w:r>
        <w:rPr>
          <w:rFonts w:hint="eastAsia"/>
          <w:lang w:val="en-US" w:eastAsia="zh-CN"/>
        </w:rPr>
        <w:t>追溯管理</w:t>
      </w:r>
      <w:r>
        <w:tab/>
      </w:r>
      <w:r>
        <w:fldChar w:fldCharType="begin"/>
      </w:r>
      <w:r>
        <w:instrText xml:space="preserve"> PAGEREF _Toc25760 \h </w:instrText>
      </w:r>
      <w:r>
        <w:fldChar w:fldCharType="separate"/>
      </w:r>
      <w:r>
        <w:t>96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A98C2FC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_Toc8208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11.1 </w:t>
      </w:r>
      <w:r>
        <w:rPr>
          <w:rFonts w:hint="eastAsia"/>
          <w:lang w:val="en-US" w:eastAsia="zh-CN"/>
        </w:rPr>
        <w:t>条码信息查询</w:t>
      </w:r>
      <w:r>
        <w:tab/>
      </w:r>
      <w:r>
        <w:fldChar w:fldCharType="begin"/>
      </w:r>
      <w:r>
        <w:instrText xml:space="preserve"> PAGEREF _Toc8208 \h </w:instrText>
      </w:r>
      <w:r>
        <w:fldChar w:fldCharType="separate"/>
      </w:r>
      <w:r>
        <w:t>96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A9B16FE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_Toc17965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11.2 </w:t>
      </w:r>
      <w:r>
        <w:rPr>
          <w:rFonts w:hint="eastAsia"/>
          <w:lang w:val="en-US" w:eastAsia="zh-CN"/>
        </w:rPr>
        <w:t>条码测试信息查询</w:t>
      </w:r>
      <w:r>
        <w:tab/>
      </w:r>
      <w:r>
        <w:fldChar w:fldCharType="begin"/>
      </w:r>
      <w:r>
        <w:instrText xml:space="preserve"> PAGEREF _Toc17965 \h </w:instrText>
      </w:r>
      <w:r>
        <w:fldChar w:fldCharType="separate"/>
      </w:r>
      <w:r>
        <w:t>97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9A65E4B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_Toc28731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11.3 </w:t>
      </w:r>
      <w:r>
        <w:rPr>
          <w:rFonts w:hint="eastAsia"/>
          <w:lang w:val="en-US" w:eastAsia="zh-CN"/>
        </w:rPr>
        <w:t>条码工序结果查询</w:t>
      </w:r>
      <w:r>
        <w:tab/>
      </w:r>
      <w:r>
        <w:fldChar w:fldCharType="begin"/>
      </w:r>
      <w:r>
        <w:instrText xml:space="preserve"> PAGEREF _Toc28731 \h </w:instrText>
      </w:r>
      <w:r>
        <w:fldChar w:fldCharType="separate"/>
      </w:r>
      <w:r>
        <w:t>98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2C86EA6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_Toc27596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</w:rPr>
        <w:t xml:space="preserve">12 </w:t>
      </w:r>
      <w:r>
        <w:rPr>
          <w:rFonts w:hint="eastAsia"/>
          <w:lang w:val="en-US" w:eastAsia="zh-CN"/>
        </w:rPr>
        <w:t>设备管理</w:t>
      </w:r>
      <w:r>
        <w:tab/>
      </w:r>
      <w:r>
        <w:fldChar w:fldCharType="begin"/>
      </w:r>
      <w:r>
        <w:instrText xml:space="preserve"> PAGEREF _Toc27596 \h </w:instrText>
      </w:r>
      <w:r>
        <w:fldChar w:fldCharType="separate"/>
      </w:r>
      <w:r>
        <w:t>98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B2D99F8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_Toc24346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</w:rPr>
        <w:t xml:space="preserve">12.1 </w:t>
      </w:r>
      <w:r>
        <w:rPr>
          <w:rFonts w:hint="eastAsia"/>
          <w:lang w:val="en-US" w:eastAsia="zh-CN"/>
        </w:rPr>
        <w:t>设备类型设定</w:t>
      </w:r>
      <w:r>
        <w:tab/>
      </w:r>
      <w:r>
        <w:fldChar w:fldCharType="begin"/>
      </w:r>
      <w:r>
        <w:instrText xml:space="preserve"> PAGEREF _Toc24346 \h </w:instrText>
      </w:r>
      <w:r>
        <w:fldChar w:fldCharType="separate"/>
      </w:r>
      <w:r>
        <w:t>98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014D76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_Toc6564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12.1.1 设备类型新增</w:t>
      </w:r>
      <w:r>
        <w:tab/>
      </w:r>
      <w:r>
        <w:fldChar w:fldCharType="begin"/>
      </w:r>
      <w:r>
        <w:instrText xml:space="preserve"> PAGEREF _Toc6564 \h </w:instrText>
      </w:r>
      <w:r>
        <w:fldChar w:fldCharType="separate"/>
      </w:r>
      <w:r>
        <w:t>99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4DA20C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_Toc6491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12.1.2 设备类型修改</w:t>
      </w:r>
      <w:r>
        <w:tab/>
      </w:r>
      <w:r>
        <w:fldChar w:fldCharType="begin"/>
      </w:r>
      <w:r>
        <w:instrText xml:space="preserve"> PAGEREF _Toc6491 \h </w:instrText>
      </w:r>
      <w:r>
        <w:fldChar w:fldCharType="separate"/>
      </w:r>
      <w:r>
        <w:t>99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75E744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12.1.3 设备类别删除</w:t>
      </w:r>
      <w:r>
        <w:tab/>
      </w:r>
      <w:r>
        <w:fldChar w:fldCharType="begin"/>
      </w:r>
      <w:r>
        <w:instrText xml:space="preserve"> PAGEREF _Toc1571 \h </w:instrText>
      </w:r>
      <w:r>
        <w:fldChar w:fldCharType="separate"/>
      </w:r>
      <w:r>
        <w:t>99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0DD3D4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_Toc20016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12.1.4 设置此类别设备的属性</w:t>
      </w:r>
      <w:r>
        <w:tab/>
      </w:r>
      <w:r>
        <w:fldChar w:fldCharType="begin"/>
      </w:r>
      <w:r>
        <w:instrText xml:space="preserve"> PAGEREF _Toc20016 \h </w:instrText>
      </w:r>
      <w:r>
        <w:fldChar w:fldCharType="separate"/>
      </w:r>
      <w:r>
        <w:t>99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75D09A2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_Toc5199 </w:instrText>
      </w:r>
      <w:r>
        <w:rPr>
          <w:rFonts w:cs="Times New Roman"/>
          <w:kern w:val="0"/>
        </w:rPr>
        <w:fldChar w:fldCharType="separate"/>
      </w:r>
      <w:r>
        <w:t xml:space="preserve">12.1.4.1 </w:t>
      </w:r>
      <w:r>
        <w:rPr>
          <w:rFonts w:hint="eastAsia"/>
          <w:lang w:val="en-US" w:eastAsia="zh-CN"/>
        </w:rPr>
        <w:t>设备属性新增</w:t>
      </w:r>
      <w:r>
        <w:tab/>
      </w:r>
      <w:r>
        <w:fldChar w:fldCharType="begin"/>
      </w:r>
      <w:r>
        <w:instrText xml:space="preserve"> PAGEREF _Toc5199 \h </w:instrText>
      </w:r>
      <w:r>
        <w:fldChar w:fldCharType="separate"/>
      </w:r>
      <w:r>
        <w:t>100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8C69B5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_Toc19153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12.1.4.2 </w:t>
      </w:r>
      <w:r>
        <w:rPr>
          <w:rFonts w:hint="eastAsia"/>
          <w:lang w:val="en-US" w:eastAsia="zh-CN"/>
        </w:rPr>
        <w:t>修改设备属性</w:t>
      </w:r>
      <w:r>
        <w:tab/>
      </w:r>
      <w:r>
        <w:fldChar w:fldCharType="begin"/>
      </w:r>
      <w:r>
        <w:instrText xml:space="preserve"> PAGEREF _Toc19153 \h </w:instrText>
      </w:r>
      <w:r>
        <w:fldChar w:fldCharType="separate"/>
      </w:r>
      <w:r>
        <w:t>100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7A11CEC">
      <w:pPr>
        <w:pStyle w:val="18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_Toc8601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12.1.4.3 </w:t>
      </w:r>
      <w:r>
        <w:rPr>
          <w:rFonts w:hint="eastAsia"/>
          <w:lang w:val="en-US" w:eastAsia="zh-CN"/>
        </w:rPr>
        <w:t>删除设备属性</w:t>
      </w:r>
      <w:r>
        <w:tab/>
      </w:r>
      <w:r>
        <w:fldChar w:fldCharType="begin"/>
      </w:r>
      <w:r>
        <w:instrText xml:space="preserve"> PAGEREF _Toc8601 \h </w:instrText>
      </w:r>
      <w:r>
        <w:fldChar w:fldCharType="separate"/>
      </w:r>
      <w:r>
        <w:t>100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B8E6AB7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_Toc12166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 设备台账设定</w:t>
      </w:r>
      <w:r>
        <w:tab/>
      </w:r>
      <w:r>
        <w:fldChar w:fldCharType="begin"/>
      </w:r>
      <w:r>
        <w:instrText xml:space="preserve"> PAGEREF _Toc12166 \h </w:instrText>
      </w:r>
      <w:r>
        <w:fldChar w:fldCharType="separate"/>
      </w:r>
      <w:r>
        <w:t>100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15B72D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_Toc2913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12.2.1 设备新增</w:t>
      </w:r>
      <w:r>
        <w:tab/>
      </w:r>
      <w:r>
        <w:fldChar w:fldCharType="begin"/>
      </w:r>
      <w:r>
        <w:instrText xml:space="preserve"> PAGEREF _Toc2913 \h </w:instrText>
      </w:r>
      <w:r>
        <w:fldChar w:fldCharType="separate"/>
      </w:r>
      <w:r>
        <w:t>101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7D32C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_Toc29080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12.2.2 查看设备台账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102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2FFEAF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_Toc29071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12.2.3 修改设备台账</w:t>
      </w:r>
      <w:r>
        <w:tab/>
      </w:r>
      <w:r>
        <w:fldChar w:fldCharType="begin"/>
      </w:r>
      <w:r>
        <w:instrText xml:space="preserve"> PAGEREF _Toc29071 \h </w:instrText>
      </w:r>
      <w:r>
        <w:fldChar w:fldCharType="separate"/>
      </w:r>
      <w:r>
        <w:t>102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05E2AA2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_Toc14859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12.2.4 启用设备台账</w:t>
      </w:r>
      <w:r>
        <w:tab/>
      </w:r>
      <w:r>
        <w:fldChar w:fldCharType="begin"/>
      </w:r>
      <w:r>
        <w:instrText xml:space="preserve"> PAGEREF _Toc14859 \h </w:instrText>
      </w:r>
      <w:r>
        <w:fldChar w:fldCharType="separate"/>
      </w:r>
      <w:r>
        <w:t>102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ECEFED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_Toc9955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12.2.5 禁用设备台账</w:t>
      </w:r>
      <w:r>
        <w:tab/>
      </w:r>
      <w:r>
        <w:fldChar w:fldCharType="begin"/>
      </w:r>
      <w:r>
        <w:instrText xml:space="preserve"> PAGEREF _Toc9955 \h </w:instrText>
      </w:r>
      <w:r>
        <w:fldChar w:fldCharType="separate"/>
      </w:r>
      <w:r>
        <w:t>102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2C87AA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_Toc28451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 保养规程设定</w:t>
      </w:r>
      <w:r>
        <w:tab/>
      </w:r>
      <w:r>
        <w:fldChar w:fldCharType="begin"/>
      </w:r>
      <w:r>
        <w:instrText xml:space="preserve"> PAGEREF _Toc28451 \h </w:instrText>
      </w:r>
      <w:r>
        <w:fldChar w:fldCharType="separate"/>
      </w:r>
      <w:r>
        <w:t>102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09440C4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_Toc1270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12.3.1 新增保养规程</w:t>
      </w:r>
      <w:r>
        <w:tab/>
      </w:r>
      <w:r>
        <w:fldChar w:fldCharType="begin"/>
      </w:r>
      <w:r>
        <w:instrText xml:space="preserve"> PAGEREF _Toc1270 \h </w:instrText>
      </w:r>
      <w:r>
        <w:fldChar w:fldCharType="separate"/>
      </w:r>
      <w:r>
        <w:t>103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3BDDBB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_Toc26358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12.3.2 查看保养规程</w:t>
      </w:r>
      <w:r>
        <w:tab/>
      </w:r>
      <w:r>
        <w:fldChar w:fldCharType="begin"/>
      </w:r>
      <w:r>
        <w:instrText xml:space="preserve"> PAGEREF _Toc26358 \h </w:instrText>
      </w:r>
      <w:r>
        <w:fldChar w:fldCharType="separate"/>
      </w:r>
      <w:r>
        <w:t>103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81D91E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_Toc18682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12.3.3 修改保养规程</w:t>
      </w:r>
      <w:r>
        <w:tab/>
      </w:r>
      <w:r>
        <w:fldChar w:fldCharType="begin"/>
      </w:r>
      <w:r>
        <w:instrText xml:space="preserve"> PAGEREF _Toc18682 \h </w:instrText>
      </w:r>
      <w:r>
        <w:fldChar w:fldCharType="separate"/>
      </w:r>
      <w:r>
        <w:t>103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121E39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_Toc29590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12.3.4 删除保养规程</w:t>
      </w:r>
      <w:r>
        <w:tab/>
      </w:r>
      <w:r>
        <w:fldChar w:fldCharType="begin"/>
      </w:r>
      <w:r>
        <w:instrText xml:space="preserve"> PAGEREF _Toc29590 \h </w:instrText>
      </w:r>
      <w:r>
        <w:fldChar w:fldCharType="separate"/>
      </w:r>
      <w:r>
        <w:t>103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9797B8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_Toc1976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12.3.5 审核保养规程</w:t>
      </w:r>
      <w:r>
        <w:tab/>
      </w:r>
      <w:r>
        <w:fldChar w:fldCharType="begin"/>
      </w:r>
      <w:r>
        <w:instrText xml:space="preserve"> PAGEREF _Toc1976 \h </w:instrText>
      </w:r>
      <w:r>
        <w:fldChar w:fldCharType="separate"/>
      </w:r>
      <w:r>
        <w:t>103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6435411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_Toc15777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12.4 保养计划管理</w:t>
      </w:r>
      <w:r>
        <w:tab/>
      </w:r>
      <w:r>
        <w:fldChar w:fldCharType="begin"/>
      </w:r>
      <w:r>
        <w:instrText xml:space="preserve"> PAGEREF _Toc15777 \h </w:instrText>
      </w:r>
      <w:r>
        <w:fldChar w:fldCharType="separate"/>
      </w:r>
      <w:r>
        <w:t>104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5227DE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_Toc31337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12.4.1 保养计划新增</w:t>
      </w:r>
      <w:r>
        <w:tab/>
      </w:r>
      <w:r>
        <w:fldChar w:fldCharType="begin"/>
      </w:r>
      <w:r>
        <w:instrText xml:space="preserve"> PAGEREF _Toc31337 \h </w:instrText>
      </w:r>
      <w:r>
        <w:fldChar w:fldCharType="separate"/>
      </w:r>
      <w:r>
        <w:t>104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0E7326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_Toc18486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12.4.2 修改保养计划</w:t>
      </w:r>
      <w:r>
        <w:tab/>
      </w:r>
      <w:r>
        <w:fldChar w:fldCharType="begin"/>
      </w:r>
      <w:r>
        <w:instrText xml:space="preserve"> PAGEREF _Toc18486 \h </w:instrText>
      </w:r>
      <w:r>
        <w:fldChar w:fldCharType="separate"/>
      </w:r>
      <w:r>
        <w:t>105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A74672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_Toc13139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12.4.3 删除保养计划</w:t>
      </w:r>
      <w:r>
        <w:tab/>
      </w:r>
      <w:r>
        <w:fldChar w:fldCharType="begin"/>
      </w:r>
      <w:r>
        <w:instrText xml:space="preserve"> PAGEREF _Toc13139 \h </w:instrText>
      </w:r>
      <w:r>
        <w:fldChar w:fldCharType="separate"/>
      </w:r>
      <w:r>
        <w:t>105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49F676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_Toc4507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12.4.4 保养计划详情</w:t>
      </w:r>
      <w:r>
        <w:tab/>
      </w:r>
      <w:r>
        <w:fldChar w:fldCharType="begin"/>
      </w:r>
      <w:r>
        <w:instrText xml:space="preserve"> PAGEREF _Toc4507 \h </w:instrText>
      </w:r>
      <w:r>
        <w:fldChar w:fldCharType="separate"/>
      </w:r>
      <w:r>
        <w:t>105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382BE0A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12.5 保养计划执行</w:t>
      </w:r>
      <w:r>
        <w:tab/>
      </w:r>
      <w:r>
        <w:fldChar w:fldCharType="begin"/>
      </w:r>
      <w:r>
        <w:instrText xml:space="preserve"> PAGEREF _Toc86 \h </w:instrText>
      </w:r>
      <w:r>
        <w:fldChar w:fldCharType="separate"/>
      </w:r>
      <w:r>
        <w:t>105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B9D533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_Toc7710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12.5.1 查看保养计划</w:t>
      </w:r>
      <w:r>
        <w:tab/>
      </w:r>
      <w:r>
        <w:fldChar w:fldCharType="begin"/>
      </w:r>
      <w:r>
        <w:instrText xml:space="preserve"> PAGEREF _Toc7710 \h </w:instrText>
      </w:r>
      <w:r>
        <w:fldChar w:fldCharType="separate"/>
      </w:r>
      <w:r>
        <w:t>106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0BC122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_Toc12999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12.5.2 打印保养计划</w:t>
      </w:r>
      <w:r>
        <w:tab/>
      </w:r>
      <w:r>
        <w:fldChar w:fldCharType="begin"/>
      </w:r>
      <w:r>
        <w:instrText xml:space="preserve"> PAGEREF _Toc12999 \h </w:instrText>
      </w:r>
      <w:r>
        <w:fldChar w:fldCharType="separate"/>
      </w:r>
      <w:r>
        <w:t>106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275F52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_Toc26361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12.5.3 保养计划执行</w:t>
      </w:r>
      <w:r>
        <w:tab/>
      </w:r>
      <w:r>
        <w:fldChar w:fldCharType="begin"/>
      </w:r>
      <w:r>
        <w:instrText xml:space="preserve"> PAGEREF _Toc26361 \h </w:instrText>
      </w:r>
      <w:r>
        <w:fldChar w:fldCharType="separate"/>
      </w:r>
      <w:r>
        <w:t>107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F7E6F28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_Toc32593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12.6 保养计划验收</w:t>
      </w:r>
      <w:r>
        <w:tab/>
      </w:r>
      <w:r>
        <w:fldChar w:fldCharType="begin"/>
      </w:r>
      <w:r>
        <w:instrText xml:space="preserve"> PAGEREF _Toc32593 \h </w:instrText>
      </w:r>
      <w:r>
        <w:fldChar w:fldCharType="separate"/>
      </w:r>
      <w:r>
        <w:t>107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30AE12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_Toc13621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12.6.1 查看保养计划</w:t>
      </w:r>
      <w:r>
        <w:tab/>
      </w:r>
      <w:r>
        <w:fldChar w:fldCharType="begin"/>
      </w:r>
      <w:r>
        <w:instrText xml:space="preserve"> PAGEREF _Toc13621 \h </w:instrText>
      </w:r>
      <w:r>
        <w:fldChar w:fldCharType="separate"/>
      </w:r>
      <w:r>
        <w:t>107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9D1623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_Toc32179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12.6.2 打印保养计划报告</w:t>
      </w:r>
      <w:r>
        <w:tab/>
      </w:r>
      <w:r>
        <w:fldChar w:fldCharType="begin"/>
      </w:r>
      <w:r>
        <w:instrText xml:space="preserve"> PAGEREF _Toc32179 \h </w:instrText>
      </w:r>
      <w:r>
        <w:fldChar w:fldCharType="separate"/>
      </w:r>
      <w:r>
        <w:t>107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771F4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_Toc28908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12.6.3 验收保养计划</w:t>
      </w:r>
      <w:r>
        <w:tab/>
      </w:r>
      <w:r>
        <w:fldChar w:fldCharType="begin"/>
      </w:r>
      <w:r>
        <w:instrText xml:space="preserve"> PAGEREF _Toc28908 \h </w:instrText>
      </w:r>
      <w:r>
        <w:fldChar w:fldCharType="separate"/>
      </w:r>
      <w:r>
        <w:t>107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2550E0C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_Toc20370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 点检规程设定</w:t>
      </w:r>
      <w:r>
        <w:tab/>
      </w:r>
      <w:r>
        <w:fldChar w:fldCharType="begin"/>
      </w:r>
      <w:r>
        <w:instrText xml:space="preserve"> PAGEREF _Toc20370 \h </w:instrText>
      </w:r>
      <w:r>
        <w:fldChar w:fldCharType="separate"/>
      </w:r>
      <w:r>
        <w:t>108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B5EE78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_Toc28508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12.7.1 新增点检规程</w:t>
      </w:r>
      <w:r>
        <w:tab/>
      </w:r>
      <w:r>
        <w:fldChar w:fldCharType="begin"/>
      </w:r>
      <w:r>
        <w:instrText xml:space="preserve"> PAGEREF _Toc28508 \h </w:instrText>
      </w:r>
      <w:r>
        <w:fldChar w:fldCharType="separate"/>
      </w:r>
      <w:r>
        <w:t>108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EF380D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_Toc28347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12.7.2 查看点检规程</w:t>
      </w:r>
      <w:r>
        <w:tab/>
      </w:r>
      <w:r>
        <w:fldChar w:fldCharType="begin"/>
      </w:r>
      <w:r>
        <w:instrText xml:space="preserve"> PAGEREF _Toc28347 \h </w:instrText>
      </w:r>
      <w:r>
        <w:fldChar w:fldCharType="separate"/>
      </w:r>
      <w:r>
        <w:t>109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1D6735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_Toc24217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12.7.3 修改点检规程</w:t>
      </w:r>
      <w:r>
        <w:tab/>
      </w:r>
      <w:r>
        <w:fldChar w:fldCharType="begin"/>
      </w:r>
      <w:r>
        <w:instrText xml:space="preserve"> PAGEREF _Toc24217 \h </w:instrText>
      </w:r>
      <w:r>
        <w:fldChar w:fldCharType="separate"/>
      </w:r>
      <w:r>
        <w:t>109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1C3F9B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_Toc26242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12.7.4 删除点检规程</w:t>
      </w:r>
      <w:r>
        <w:tab/>
      </w:r>
      <w:r>
        <w:fldChar w:fldCharType="begin"/>
      </w:r>
      <w:r>
        <w:instrText xml:space="preserve"> PAGEREF _Toc26242 \h </w:instrText>
      </w:r>
      <w:r>
        <w:fldChar w:fldCharType="separate"/>
      </w:r>
      <w:r>
        <w:t>109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69F1F63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_Toc9196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12.7.5 审批点检规程</w:t>
      </w:r>
      <w:r>
        <w:tab/>
      </w:r>
      <w:r>
        <w:fldChar w:fldCharType="begin"/>
      </w:r>
      <w:r>
        <w:instrText xml:space="preserve"> PAGEREF _Toc9196 \h </w:instrText>
      </w:r>
      <w:r>
        <w:fldChar w:fldCharType="separate"/>
      </w:r>
      <w:r>
        <w:t>109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84C8EC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_Toc6444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 点检计划管理</w:t>
      </w:r>
      <w:r>
        <w:tab/>
      </w:r>
      <w:r>
        <w:fldChar w:fldCharType="begin"/>
      </w:r>
      <w:r>
        <w:instrText xml:space="preserve"> PAGEREF _Toc6444 \h </w:instrText>
      </w:r>
      <w:r>
        <w:fldChar w:fldCharType="separate"/>
      </w:r>
      <w:r>
        <w:t>110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34F7E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_Toc27172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12.8.1 新增点检计划</w:t>
      </w:r>
      <w:r>
        <w:tab/>
      </w:r>
      <w:r>
        <w:fldChar w:fldCharType="begin"/>
      </w:r>
      <w:r>
        <w:instrText xml:space="preserve"> PAGEREF _Toc27172 \h </w:instrText>
      </w:r>
      <w:r>
        <w:fldChar w:fldCharType="separate"/>
      </w:r>
      <w:r>
        <w:t>110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33D4FB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_Toc31102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12.8.2 查看点检计划</w:t>
      </w:r>
      <w:r>
        <w:tab/>
      </w:r>
      <w:r>
        <w:fldChar w:fldCharType="begin"/>
      </w:r>
      <w:r>
        <w:instrText xml:space="preserve"> PAGEREF _Toc31102 \h </w:instrText>
      </w:r>
      <w:r>
        <w:fldChar w:fldCharType="separate"/>
      </w:r>
      <w:r>
        <w:t>111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46A6BE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_Toc18271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12.8.3 修改点检计划</w:t>
      </w:r>
      <w:r>
        <w:tab/>
      </w:r>
      <w:r>
        <w:fldChar w:fldCharType="begin"/>
      </w:r>
      <w:r>
        <w:instrText xml:space="preserve"> PAGEREF _Toc18271 \h </w:instrText>
      </w:r>
      <w:r>
        <w:fldChar w:fldCharType="separate"/>
      </w:r>
      <w:r>
        <w:t>111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8FB1DF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_Toc8675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12.8.4 删除点检计划</w:t>
      </w:r>
      <w:r>
        <w:tab/>
      </w:r>
      <w:r>
        <w:fldChar w:fldCharType="begin"/>
      </w:r>
      <w:r>
        <w:instrText xml:space="preserve"> PAGEREF _Toc8675 \h </w:instrText>
      </w:r>
      <w:r>
        <w:fldChar w:fldCharType="separate"/>
      </w:r>
      <w:r>
        <w:t>111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D27C6D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_Toc24078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12.8.5 查看点检计划</w:t>
      </w:r>
      <w:r>
        <w:tab/>
      </w:r>
      <w:r>
        <w:fldChar w:fldCharType="begin"/>
      </w:r>
      <w:r>
        <w:instrText xml:space="preserve"> PAGEREF _Toc24078 \h </w:instrText>
      </w:r>
      <w:r>
        <w:fldChar w:fldCharType="separate"/>
      </w:r>
      <w:r>
        <w:t>111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3897071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_Toc15831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12.9 点检计划执行</w:t>
      </w:r>
      <w:r>
        <w:tab/>
      </w:r>
      <w:r>
        <w:fldChar w:fldCharType="begin"/>
      </w:r>
      <w:r>
        <w:instrText xml:space="preserve"> PAGEREF _Toc15831 \h </w:instrText>
      </w:r>
      <w:r>
        <w:fldChar w:fldCharType="separate"/>
      </w:r>
      <w:r>
        <w:t>112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4C3137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_Toc15181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12.9.1 查看点检计划</w:t>
      </w:r>
      <w:r>
        <w:tab/>
      </w:r>
      <w:r>
        <w:fldChar w:fldCharType="begin"/>
      </w:r>
      <w:r>
        <w:instrText xml:space="preserve"> PAGEREF _Toc15181 \h </w:instrText>
      </w:r>
      <w:r>
        <w:fldChar w:fldCharType="separate"/>
      </w:r>
      <w:r>
        <w:t>112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02FB2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_Toc8043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12.9.2 打印点检计划</w:t>
      </w:r>
      <w:r>
        <w:tab/>
      </w:r>
      <w:r>
        <w:fldChar w:fldCharType="begin"/>
      </w:r>
      <w:r>
        <w:instrText xml:space="preserve"> PAGEREF _Toc8043 \h </w:instrText>
      </w:r>
      <w:r>
        <w:fldChar w:fldCharType="separate"/>
      </w:r>
      <w:r>
        <w:t>112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1C3E47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_Toc1218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12.9.3 点检计划执行</w:t>
      </w:r>
      <w:r>
        <w:tab/>
      </w:r>
      <w:r>
        <w:fldChar w:fldCharType="begin"/>
      </w:r>
      <w:r>
        <w:instrText xml:space="preserve"> PAGEREF _Toc1218 \h </w:instrText>
      </w:r>
      <w:r>
        <w:fldChar w:fldCharType="separate"/>
      </w:r>
      <w:r>
        <w:t>112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C32BD05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_Toc27165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12.10 点检计划验收</w:t>
      </w:r>
      <w:r>
        <w:tab/>
      </w:r>
      <w:r>
        <w:fldChar w:fldCharType="begin"/>
      </w:r>
      <w:r>
        <w:instrText xml:space="preserve"> PAGEREF _Toc27165 \h </w:instrText>
      </w:r>
      <w:r>
        <w:fldChar w:fldCharType="separate"/>
      </w:r>
      <w:r>
        <w:t>113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2E143C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_Toc23195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12.10.1 查看点检验收报告</w:t>
      </w:r>
      <w:r>
        <w:tab/>
      </w:r>
      <w:r>
        <w:fldChar w:fldCharType="begin"/>
      </w:r>
      <w:r>
        <w:instrText xml:space="preserve"> PAGEREF _Toc23195 \h </w:instrText>
      </w:r>
      <w:r>
        <w:fldChar w:fldCharType="separate"/>
      </w:r>
      <w:r>
        <w:t>114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3F598F3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_Toc17765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12.10.2 打印点检验收报告</w:t>
      </w:r>
      <w:r>
        <w:tab/>
      </w:r>
      <w:r>
        <w:fldChar w:fldCharType="begin"/>
      </w:r>
      <w:r>
        <w:instrText xml:space="preserve"> PAGEREF _Toc17765 \h </w:instrText>
      </w:r>
      <w:r>
        <w:fldChar w:fldCharType="separate"/>
      </w:r>
      <w:r>
        <w:t>114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0416D0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_Toc13930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12.11 设备维修设定</w:t>
      </w:r>
      <w:r>
        <w:tab/>
      </w:r>
      <w:r>
        <w:fldChar w:fldCharType="begin"/>
      </w:r>
      <w:r>
        <w:instrText xml:space="preserve"> PAGEREF _Toc13930 \h </w:instrText>
      </w:r>
      <w:r>
        <w:fldChar w:fldCharType="separate"/>
      </w:r>
      <w:r>
        <w:t>114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A11593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_Toc23709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12.11.1 新增设备维修</w:t>
      </w:r>
      <w:r>
        <w:tab/>
      </w:r>
      <w:r>
        <w:fldChar w:fldCharType="begin"/>
      </w:r>
      <w:r>
        <w:instrText xml:space="preserve"> PAGEREF _Toc23709 \h </w:instrText>
      </w:r>
      <w:r>
        <w:fldChar w:fldCharType="separate"/>
      </w:r>
      <w:r>
        <w:t>114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4D38B2E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_Toc5615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12.11.2 查看设备维修</w:t>
      </w:r>
      <w:r>
        <w:tab/>
      </w:r>
      <w:r>
        <w:fldChar w:fldCharType="begin"/>
      </w:r>
      <w:r>
        <w:instrText xml:space="preserve"> PAGEREF _Toc5615 \h </w:instrText>
      </w:r>
      <w:r>
        <w:fldChar w:fldCharType="separate"/>
      </w:r>
      <w:r>
        <w:t>115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0622360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_Toc24365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12.11.3 修改设备维修</w:t>
      </w:r>
      <w:r>
        <w:tab/>
      </w:r>
      <w:r>
        <w:fldChar w:fldCharType="begin"/>
      </w:r>
      <w:r>
        <w:instrText xml:space="preserve"> PAGEREF _Toc24365 \h </w:instrText>
      </w:r>
      <w:r>
        <w:fldChar w:fldCharType="separate"/>
      </w:r>
      <w:r>
        <w:t>115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F861402">
      <w:pPr>
        <w:pStyle w:val="17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_Toc30983 </w:instrText>
      </w:r>
      <w:r>
        <w:rPr>
          <w:rFonts w:cs="Times New Roman"/>
          <w:kern w:val="0"/>
        </w:rPr>
        <w:fldChar w:fldCharType="separate"/>
      </w:r>
      <w:r>
        <w:rPr>
          <w:rFonts w:hint="default"/>
          <w:lang w:val="en-US" w:eastAsia="zh-CN"/>
        </w:rPr>
        <w:t xml:space="preserve">13 </w:t>
      </w:r>
      <w:r>
        <w:rPr>
          <w:rFonts w:hint="eastAsia"/>
          <w:lang w:val="en-US" w:eastAsia="zh-CN"/>
        </w:rPr>
        <w:t>仓库管理</w:t>
      </w:r>
      <w:r>
        <w:tab/>
      </w:r>
      <w:r>
        <w:fldChar w:fldCharType="begin"/>
      </w:r>
      <w:r>
        <w:instrText xml:space="preserve"> PAGEREF _Toc30983 \h </w:instrText>
      </w:r>
      <w:r>
        <w:fldChar w:fldCharType="separate"/>
      </w:r>
      <w:r>
        <w:t>115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44044B9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_Toc2856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13.1 来料入仓</w:t>
      </w:r>
      <w:r>
        <w:tab/>
      </w:r>
      <w:r>
        <w:fldChar w:fldCharType="begin"/>
      </w:r>
      <w:r>
        <w:instrText xml:space="preserve"> PAGEREF _Toc2856 \h </w:instrText>
      </w:r>
      <w:r>
        <w:fldChar w:fldCharType="separate"/>
      </w:r>
      <w:r>
        <w:t>115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27C85681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_Toc13414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13.1.1 物料入库查询</w:t>
      </w:r>
      <w:r>
        <w:tab/>
      </w:r>
      <w:r>
        <w:fldChar w:fldCharType="begin"/>
      </w:r>
      <w:r>
        <w:instrText xml:space="preserve"> PAGEREF _Toc13414 \h </w:instrText>
      </w:r>
      <w:r>
        <w:fldChar w:fldCharType="separate"/>
      </w:r>
      <w:r>
        <w:t>116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E676B6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_Toc23994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13.1.2 物料入仓</w:t>
      </w:r>
      <w:r>
        <w:tab/>
      </w:r>
      <w:r>
        <w:fldChar w:fldCharType="begin"/>
      </w:r>
      <w:r>
        <w:instrText xml:space="preserve"> PAGEREF _Toc23994 \h </w:instrText>
      </w:r>
      <w:r>
        <w:fldChar w:fldCharType="separate"/>
      </w:r>
      <w:r>
        <w:t>116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4F84F9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_Toc26305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13.1.3 删除入仓信息</w:t>
      </w:r>
      <w:r>
        <w:tab/>
      </w:r>
      <w:r>
        <w:fldChar w:fldCharType="begin"/>
      </w:r>
      <w:r>
        <w:instrText xml:space="preserve"> PAGEREF _Toc26305 \h </w:instrText>
      </w:r>
      <w:r>
        <w:fldChar w:fldCharType="separate"/>
      </w:r>
      <w:r>
        <w:t>117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C3B673B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_Toc8214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13.1.4 审核入仓</w:t>
      </w:r>
      <w:r>
        <w:tab/>
      </w:r>
      <w:r>
        <w:fldChar w:fldCharType="begin"/>
      </w:r>
      <w:r>
        <w:instrText xml:space="preserve"> PAGEREF _Toc8214 \h </w:instrText>
      </w:r>
      <w:r>
        <w:fldChar w:fldCharType="separate"/>
      </w:r>
      <w:r>
        <w:t>117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1A22779B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_Toc3210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13.2 实时库存</w:t>
      </w:r>
      <w:r>
        <w:tab/>
      </w:r>
      <w:r>
        <w:fldChar w:fldCharType="begin"/>
      </w:r>
      <w:r>
        <w:instrText xml:space="preserve"> PAGEREF _Toc3210 \h </w:instrText>
      </w:r>
      <w:r>
        <w:fldChar w:fldCharType="separate"/>
      </w:r>
      <w:r>
        <w:t>117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B59BD7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_Toc31942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13.2.1 查询物料库存</w:t>
      </w:r>
      <w:r>
        <w:tab/>
      </w:r>
      <w:r>
        <w:fldChar w:fldCharType="begin"/>
      </w:r>
      <w:r>
        <w:instrText xml:space="preserve"> PAGEREF _Toc31942 \h </w:instrText>
      </w:r>
      <w:r>
        <w:fldChar w:fldCharType="separate"/>
      </w:r>
      <w:r>
        <w:t>118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BF1E3D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_Toc20091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13.3 仓库信息管理</w:t>
      </w:r>
      <w:r>
        <w:tab/>
      </w:r>
      <w:r>
        <w:fldChar w:fldCharType="begin"/>
      </w:r>
      <w:r>
        <w:instrText xml:space="preserve"> PAGEREF _Toc20091 \h </w:instrText>
      </w:r>
      <w:r>
        <w:fldChar w:fldCharType="separate"/>
      </w:r>
      <w:r>
        <w:t>118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D7916FF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_Toc26763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13.3.1 新建仓库信息</w:t>
      </w:r>
      <w:r>
        <w:tab/>
      </w:r>
      <w:r>
        <w:fldChar w:fldCharType="begin"/>
      </w:r>
      <w:r>
        <w:instrText xml:space="preserve"> PAGEREF _Toc26763 \h </w:instrText>
      </w:r>
      <w:r>
        <w:fldChar w:fldCharType="separate"/>
      </w:r>
      <w:r>
        <w:t>119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06F5F5E9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_Toc18814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13.3.2 批量删除仓库信息</w:t>
      </w:r>
      <w:r>
        <w:tab/>
      </w:r>
      <w:r>
        <w:fldChar w:fldCharType="begin"/>
      </w:r>
      <w:r>
        <w:instrText xml:space="preserve"> PAGEREF _Toc18814 \h </w:instrText>
      </w:r>
      <w:r>
        <w:fldChar w:fldCharType="separate"/>
      </w:r>
      <w:r>
        <w:t>119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FD90AE5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_Toc17199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13.3.3 修改仓库信息</w:t>
      </w:r>
      <w:r>
        <w:tab/>
      </w:r>
      <w:r>
        <w:fldChar w:fldCharType="begin"/>
      </w:r>
      <w:r>
        <w:instrText xml:space="preserve"> PAGEREF _Toc17199 \h </w:instrText>
      </w:r>
      <w:r>
        <w:fldChar w:fldCharType="separate"/>
      </w:r>
      <w:r>
        <w:t>119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72B2A3C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_Toc17067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13.3.4 删除仓库信息</w:t>
      </w:r>
      <w:r>
        <w:tab/>
      </w:r>
      <w:r>
        <w:fldChar w:fldCharType="begin"/>
      </w:r>
      <w:r>
        <w:instrText xml:space="preserve"> PAGEREF _Toc17067 \h </w:instrText>
      </w:r>
      <w:r>
        <w:fldChar w:fldCharType="separate"/>
      </w:r>
      <w:r>
        <w:t>119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6276186">
      <w:pPr>
        <w:pStyle w:val="20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_Toc30713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13.4 库位信息管理</w:t>
      </w:r>
      <w:r>
        <w:tab/>
      </w:r>
      <w:r>
        <w:fldChar w:fldCharType="begin"/>
      </w:r>
      <w:r>
        <w:instrText xml:space="preserve"> PAGEREF _Toc30713 \h </w:instrText>
      </w:r>
      <w:r>
        <w:fldChar w:fldCharType="separate"/>
      </w:r>
      <w:r>
        <w:t>120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7743454A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_Toc4220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13.4.1 新建库位信息</w:t>
      </w:r>
      <w:r>
        <w:tab/>
      </w:r>
      <w:r>
        <w:fldChar w:fldCharType="begin"/>
      </w:r>
      <w:r>
        <w:instrText xml:space="preserve"> PAGEREF _Toc4220 \h </w:instrText>
      </w:r>
      <w:r>
        <w:fldChar w:fldCharType="separate"/>
      </w:r>
      <w:r>
        <w:t>120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3FFE67BD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_Toc25246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13.4.2 库位信息批量删除</w:t>
      </w:r>
      <w:r>
        <w:tab/>
      </w:r>
      <w:r>
        <w:fldChar w:fldCharType="begin"/>
      </w:r>
      <w:r>
        <w:instrText xml:space="preserve"> PAGEREF _Toc25246 \h </w:instrText>
      </w:r>
      <w:r>
        <w:fldChar w:fldCharType="separate"/>
      </w:r>
      <w:r>
        <w:t>120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8BA3106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_Toc2665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13.4.3 修改库位信息</w:t>
      </w:r>
      <w:r>
        <w:tab/>
      </w:r>
      <w:r>
        <w:fldChar w:fldCharType="begin"/>
      </w:r>
      <w:r>
        <w:instrText xml:space="preserve"> PAGEREF _Toc2665 \h </w:instrText>
      </w:r>
      <w:r>
        <w:fldChar w:fldCharType="separate"/>
      </w:r>
      <w:r>
        <w:t>120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558C3EF8">
      <w:pPr>
        <w:pStyle w:val="13"/>
        <w:tabs>
          <w:tab w:val="right" w:leader="dot" w:pos="8306"/>
        </w:tabs>
      </w:pPr>
      <w:r>
        <w:rPr>
          <w:rFonts w:cs="Times New Roman"/>
          <w:kern w:val="0"/>
        </w:rPr>
        <w:fldChar w:fldCharType="begin"/>
      </w:r>
      <w:r>
        <w:rPr>
          <w:rFonts w:cs="Times New Roman"/>
          <w:kern w:val="0"/>
        </w:rPr>
        <w:instrText xml:space="preserve"> HYPERLINK \l _Toc9446 </w:instrText>
      </w:r>
      <w:r>
        <w:rPr>
          <w:rFonts w:cs="Times New Roman"/>
          <w:kern w:val="0"/>
        </w:rPr>
        <w:fldChar w:fldCharType="separate"/>
      </w:r>
      <w:r>
        <w:rPr>
          <w:rFonts w:hint="eastAsia"/>
          <w:lang w:val="en-US" w:eastAsia="zh-CN"/>
        </w:rPr>
        <w:t>13.4.4 删除库位信息</w:t>
      </w:r>
      <w:r>
        <w:tab/>
      </w:r>
      <w:r>
        <w:fldChar w:fldCharType="begin"/>
      </w:r>
      <w:r>
        <w:instrText xml:space="preserve"> PAGEREF _Toc9446 \h </w:instrText>
      </w:r>
      <w:r>
        <w:fldChar w:fldCharType="separate"/>
      </w:r>
      <w:r>
        <w:t>121</w:t>
      </w:r>
      <w:r>
        <w:fldChar w:fldCharType="end"/>
      </w:r>
      <w:r>
        <w:rPr>
          <w:rFonts w:cs="Times New Roman"/>
          <w:kern w:val="0"/>
        </w:rPr>
        <w:fldChar w:fldCharType="end"/>
      </w:r>
    </w:p>
    <w:p w14:paraId="419F62B0">
      <w:pPr>
        <w:widowControl/>
        <w:jc w:val="left"/>
        <w:rPr>
          <w:rFonts w:cs="Times New Roman"/>
          <w:b/>
          <w:kern w:val="0"/>
          <w:sz w:val="56"/>
        </w:rPr>
      </w:pPr>
      <w:r>
        <w:rPr>
          <w:rFonts w:cs="Times New Roman"/>
          <w:kern w:val="0"/>
        </w:rPr>
        <w:fldChar w:fldCharType="end"/>
      </w:r>
    </w:p>
    <w:p w14:paraId="1251B287">
      <w:pPr>
        <w:widowControl/>
        <w:jc w:val="left"/>
        <w:rPr>
          <w:rFonts w:cs="Times New Roman"/>
          <w:b/>
          <w:kern w:val="0"/>
          <w:sz w:val="56"/>
        </w:rPr>
      </w:pPr>
      <w:r>
        <w:rPr>
          <w:rFonts w:cs="Times New Roman"/>
          <w:b/>
          <w:kern w:val="0"/>
          <w:sz w:val="56"/>
        </w:rPr>
        <w:br w:type="page"/>
      </w:r>
    </w:p>
    <w:p w14:paraId="2764A765">
      <w:pPr>
        <w:pStyle w:val="2"/>
      </w:pPr>
      <w:bookmarkStart w:id="0" w:name="_Toc150000131"/>
      <w:bookmarkStart w:id="1" w:name="_Toc150000100"/>
      <w:bookmarkStart w:id="2" w:name="_Toc10970"/>
      <w:r>
        <w:rPr>
          <w:rFonts w:hint="eastAsia"/>
        </w:rPr>
        <w:t>MES系统登录</w:t>
      </w:r>
      <w:bookmarkEnd w:id="0"/>
      <w:bookmarkEnd w:id="1"/>
      <w:bookmarkEnd w:id="2"/>
    </w:p>
    <w:p w14:paraId="067FF4B0">
      <w:pPr>
        <w:pStyle w:val="3"/>
      </w:pPr>
      <w:bookmarkStart w:id="3" w:name="_Toc27805"/>
      <w:r>
        <w:rPr>
          <w:rFonts w:hint="eastAsia"/>
        </w:rPr>
        <w:t>程序更新</w:t>
      </w:r>
      <w:bookmarkEnd w:id="3"/>
    </w:p>
    <w:p w14:paraId="7291727F">
      <w:pPr>
        <w:rPr>
          <w:rFonts w:hint="eastAsia" w:eastAsiaTheme="minorEastAsia"/>
          <w:lang w:eastAsia="zh-CN"/>
        </w:rPr>
      </w:pPr>
      <w:r>
        <w:rPr>
          <w:rFonts w:hint="eastAsia"/>
        </w:rPr>
        <w:t>双击桌面上的“HD</w:t>
      </w:r>
      <w:r>
        <w:t>_</w:t>
      </w:r>
      <w:r>
        <w:rPr>
          <w:rFonts w:hint="eastAsia"/>
        </w:rPr>
        <w:t>MES</w:t>
      </w:r>
      <w:r>
        <w:t>.exe-</w:t>
      </w:r>
      <w:r>
        <w:rPr>
          <w:rFonts w:hint="eastAsia"/>
        </w:rPr>
        <w:t>快捷方式”图标，如图：</w:t>
      </w:r>
      <w:r>
        <w:drawing>
          <wp:inline distT="0" distB="0" distL="0" distR="0">
            <wp:extent cx="742950" cy="7283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5" cy="7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如果服务器发布了新版本软件，客户端打开程序时则会</w:t>
      </w:r>
      <w:r>
        <w:rPr>
          <w:rFonts w:hint="eastAsia"/>
        </w:rPr>
        <w:t>弹出程序更新提示页面，点击“更新”，更新至最新的版本，点击“忽略此版本”，则不更新程序且不再提示该版本更新，点击“取消”，关闭程序</w:t>
      </w:r>
      <w:r>
        <w:rPr>
          <w:rFonts w:hint="eastAsia"/>
          <w:lang w:eastAsia="zh-CN"/>
        </w:rPr>
        <w:t>。</w:t>
      </w:r>
    </w:p>
    <w:p w14:paraId="23657025">
      <w:r>
        <w:drawing>
          <wp:inline distT="0" distB="0" distL="0" distR="0">
            <wp:extent cx="2807970" cy="32480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rcRect b="1804"/>
                    <a:stretch>
                      <a:fillRect/>
                    </a:stretch>
                  </pic:blipFill>
                  <pic:spPr>
                    <a:xfrm>
                      <a:off x="0" y="0"/>
                      <a:ext cx="2840387" cy="3285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E48A">
      <w:pPr>
        <w:pStyle w:val="3"/>
      </w:pPr>
      <w:bookmarkStart w:id="4" w:name="_Toc5340"/>
      <w:r>
        <w:rPr>
          <w:rFonts w:hint="eastAsia"/>
        </w:rPr>
        <w:t>MES登录</w:t>
      </w:r>
      <w:bookmarkEnd w:id="4"/>
    </w:p>
    <w:p w14:paraId="03D1BA32">
      <w:r>
        <w:rPr>
          <w:rFonts w:hint="eastAsia"/>
        </w:rPr>
        <w:t>双击桌面上的“HD</w:t>
      </w:r>
      <w:r>
        <w:t>_</w:t>
      </w:r>
      <w:r>
        <w:rPr>
          <w:rFonts w:hint="eastAsia"/>
        </w:rPr>
        <w:t>MES</w:t>
      </w:r>
      <w:r>
        <w:t>.exe-</w:t>
      </w:r>
      <w:r>
        <w:rPr>
          <w:rFonts w:hint="eastAsia"/>
        </w:rPr>
        <w:t>快捷方式”图标，如图：</w:t>
      </w:r>
      <w:r>
        <w:drawing>
          <wp:inline distT="0" distB="0" distL="0" distR="0">
            <wp:extent cx="742950" cy="728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5" cy="7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，打开登录窗口，输入用户名和密码，点击“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”按钮，登录系统；登录系统后，显示页面为MES系统的</w:t>
      </w:r>
      <w:r>
        <w:rPr>
          <w:rFonts w:hint="eastAsia"/>
          <w:lang w:val="en-US" w:eastAsia="zh-CN"/>
        </w:rPr>
        <w:t>主</w:t>
      </w:r>
      <w:r>
        <w:rPr>
          <w:rFonts w:hint="eastAsia"/>
        </w:rPr>
        <w:t>页面，左上角为系统版本，页面显示菜单为一级菜单，中间区域为功能页面显示区域，页面底部显示当前日期与当前登录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账号</w:t>
      </w:r>
    </w:p>
    <w:p w14:paraId="536106A1">
      <w:r>
        <w:drawing>
          <wp:inline distT="0" distB="0" distL="114300" distR="114300">
            <wp:extent cx="5269230" cy="2833370"/>
            <wp:effectExtent l="0" t="0" r="7620" b="508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5750">
      <w:r>
        <w:drawing>
          <wp:inline distT="0" distB="0" distL="114300" distR="114300">
            <wp:extent cx="5266690" cy="2853055"/>
            <wp:effectExtent l="0" t="0" r="10160" b="444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C765"/>
    <w:p w14:paraId="79CCDF53">
      <w:pPr>
        <w:pStyle w:val="2"/>
      </w:pPr>
      <w:bookmarkStart w:id="5" w:name="_Toc28917"/>
      <w:bookmarkStart w:id="6" w:name="_Toc150000101"/>
      <w:bookmarkStart w:id="7" w:name="_Toc150000132"/>
      <w:r>
        <w:rPr>
          <w:rFonts w:hint="eastAsia"/>
        </w:rPr>
        <w:t>系统设定</w:t>
      </w:r>
      <w:bookmarkEnd w:id="5"/>
      <w:bookmarkEnd w:id="6"/>
      <w:bookmarkEnd w:id="7"/>
    </w:p>
    <w:p w14:paraId="1F9B5D71">
      <w:pPr>
        <w:rPr>
          <w:szCs w:val="21"/>
        </w:rPr>
      </w:pPr>
      <w:r>
        <w:rPr>
          <w:rFonts w:hint="eastAsia"/>
        </w:rPr>
        <w:t>系统设定，是</w:t>
      </w:r>
      <w:r>
        <w:rPr>
          <w:rFonts w:hint="eastAsia"/>
          <w:szCs w:val="21"/>
        </w:rPr>
        <w:t>在系统中使用建立起各种基础数据供MES系统各类业务进行调用，</w:t>
      </w:r>
      <w:r>
        <w:rPr>
          <w:rFonts w:hint="eastAsia"/>
        </w:rPr>
        <w:t xml:space="preserve">用户在录入凭证或者登入权限，如登录用户、角色权限、MES系统菜单等信息。该模块就是对于这些基础的数据进行统一的设置与管理。 </w:t>
      </w:r>
    </w:p>
    <w:p w14:paraId="3A92DAA8">
      <w:pPr>
        <w:pStyle w:val="3"/>
      </w:pPr>
      <w:bookmarkStart w:id="8" w:name="_Toc17880"/>
      <w:bookmarkStart w:id="9" w:name="_Toc150000102"/>
      <w:bookmarkStart w:id="10" w:name="_Toc150000133"/>
      <w:r>
        <w:rPr>
          <w:rFonts w:hint="eastAsia"/>
        </w:rPr>
        <w:t>账号管理</w:t>
      </w:r>
      <w:bookmarkEnd w:id="8"/>
      <w:bookmarkEnd w:id="9"/>
      <w:bookmarkEnd w:id="10"/>
    </w:p>
    <w:p w14:paraId="745B0B4E">
      <w:r>
        <w:rPr>
          <w:rFonts w:hint="eastAsia"/>
        </w:rPr>
        <w:t>菜单路径：系统设定-&gt;账号管理</w:t>
      </w:r>
    </w:p>
    <w:p w14:paraId="3376813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系统账号信息管理：管理系统内所有账号，可赋予账号功能使用权限，登录时填写的“账号”可在该页面设置。设置账号权限可参考 系统设定-&gt;角色管理，给账号赋予角色权限可以多个角色同时赋予，一个账号也可以同时获得多个操作权限。</w:t>
      </w:r>
    </w:p>
    <w:p w14:paraId="73740238">
      <w:pPr>
        <w:rPr>
          <w:rFonts w:hint="eastAsia"/>
        </w:rPr>
      </w:pPr>
      <w:r>
        <w:drawing>
          <wp:inline distT="0" distB="0" distL="114300" distR="114300">
            <wp:extent cx="5271770" cy="3218180"/>
            <wp:effectExtent l="0" t="0" r="5080" b="12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F25">
      <w:pPr>
        <w:pStyle w:val="4"/>
      </w:pPr>
      <w:bookmarkStart w:id="11" w:name="_Toc5272"/>
      <w:r>
        <w:rPr>
          <w:rFonts w:hint="eastAsia"/>
        </w:rPr>
        <w:t>添加新账号：</w:t>
      </w:r>
      <w:bookmarkEnd w:id="11"/>
    </w:p>
    <w:p w14:paraId="22D5661A">
      <w:pPr>
        <w:pStyle w:val="34"/>
        <w:ind w:left="36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在系统账号信息管理页面 中点击“新增”按钮，弹出新增账号页面， </w:t>
      </w:r>
      <w:r>
        <w:rPr>
          <w:rFonts w:hint="eastAsia"/>
        </w:rPr>
        <w:t>在账号信息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中输入账号信息，必填项：输入账号名称（登录账号），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密码，密码确认，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所属部门</w:t>
      </w:r>
      <w:r>
        <w:rPr>
          <w:rFonts w:hint="eastAsia"/>
          <w:lang w:val="en-US" w:eastAsia="zh-CN"/>
        </w:rPr>
        <w:t>（来源：基础信息-&gt;部门信息管理）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工卡绑定，刷卡录入卡号，下次登录可以通过刷卡登录</w:t>
      </w:r>
      <w:r>
        <w:rPr>
          <w:rFonts w:hint="eastAsia"/>
        </w:rPr>
        <w:t>；其余</w:t>
      </w:r>
      <w:r>
        <w:rPr>
          <w:rFonts w:hint="eastAsia"/>
          <w:lang w:val="en-US" w:eastAsia="zh-CN"/>
        </w:rPr>
        <w:t>非必</w:t>
      </w:r>
      <w:r>
        <w:rPr>
          <w:rFonts w:hint="eastAsia"/>
        </w:rPr>
        <w:t>填项，可不填写，点击按钮“提交”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，新账号创建</w:t>
      </w:r>
      <w:r>
        <w:rPr>
          <w:rFonts w:hint="eastAsia"/>
          <w:lang w:val="en-US" w:eastAsia="zh-CN"/>
        </w:rPr>
        <w:t>成功。</w:t>
      </w:r>
    </w:p>
    <w:p w14:paraId="794E21C5">
      <w:pPr>
        <w:pStyle w:val="34"/>
        <w:ind w:left="360" w:firstLine="0" w:firstLineChars="0"/>
      </w:pPr>
      <w:r>
        <w:drawing>
          <wp:inline distT="0" distB="0" distL="114300" distR="114300">
            <wp:extent cx="5274310" cy="2503805"/>
            <wp:effectExtent l="0" t="0" r="2540" b="1079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E913">
      <w:pPr>
        <w:pStyle w:val="4"/>
      </w:pPr>
      <w:bookmarkStart w:id="12" w:name="_Toc25935"/>
      <w:r>
        <w:rPr>
          <w:rFonts w:hint="eastAsia"/>
        </w:rPr>
        <w:t>设置账号角色权限：</w:t>
      </w:r>
      <w:bookmarkEnd w:id="12"/>
    </w:p>
    <w:p w14:paraId="6932DBC8">
      <w:pPr>
        <w:jc w:val="left"/>
      </w:pPr>
      <w:r>
        <w:rPr>
          <w:rFonts w:hint="eastAsia"/>
        </w:rPr>
        <w:t>在账号信息列表中，选中需要设定权限的账号</w:t>
      </w:r>
      <w:r>
        <w:t>,</w:t>
      </w:r>
      <w:r>
        <w:rPr>
          <w:rFonts w:hint="eastAsia"/>
          <w:lang w:val="en-US" w:eastAsia="zh-CN"/>
        </w:rPr>
        <w:t>鼠标</w:t>
      </w:r>
      <w:r>
        <w:rPr>
          <w:rFonts w:hint="eastAsia"/>
        </w:rPr>
        <w:t>右键呼出菜单，选择“设定账户角色”菜单，</w:t>
      </w:r>
      <w:r>
        <w:rPr>
          <w:rFonts w:hint="eastAsia"/>
          <w:lang w:val="en-US" w:eastAsia="zh-CN"/>
        </w:rPr>
        <w:t>弹出“设定账号角色”页面，</w:t>
      </w:r>
      <w:r>
        <w:rPr>
          <w:rFonts w:hint="eastAsia"/>
        </w:rPr>
        <w:t>勾选需要给予当前用户确实权限，点击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保存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 xml:space="preserve">给该用户赋予系统功能使用权限，角色为描述“ESOP电子看板”并只设置了ESOP页面权限的账号，登录即全屏显示SOP作业指导书页面。  </w:t>
      </w:r>
      <w:r>
        <w:drawing>
          <wp:inline distT="0" distB="0" distL="114300" distR="114300">
            <wp:extent cx="5272405" cy="4301490"/>
            <wp:effectExtent l="0" t="0" r="4445" b="381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1D11">
      <w:pPr>
        <w:pStyle w:val="4"/>
      </w:pPr>
      <w:bookmarkStart w:id="13" w:name="_Toc3247"/>
      <w:r>
        <w:rPr>
          <w:rFonts w:hint="eastAsia"/>
        </w:rPr>
        <w:t>修改账号信息</w:t>
      </w:r>
      <w:bookmarkEnd w:id="13"/>
    </w:p>
    <w:p w14:paraId="7A6758D6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在账号信息列表中，选中需要修改信息的账号</w:t>
      </w:r>
      <w:r>
        <w:t>,</w:t>
      </w:r>
      <w:r>
        <w:rPr>
          <w:rFonts w:hint="eastAsia"/>
          <w:lang w:val="en-US" w:eastAsia="zh-CN"/>
        </w:rPr>
        <w:t>鼠标</w:t>
      </w:r>
      <w:r>
        <w:rPr>
          <w:rFonts w:hint="eastAsia"/>
        </w:rPr>
        <w:t>右键呼出菜单，选择 “修改此行账号信息”菜单，</w:t>
      </w:r>
      <w:r>
        <w:rPr>
          <w:rFonts w:hint="eastAsia"/>
          <w:lang w:val="en-US" w:eastAsia="zh-CN"/>
        </w:rPr>
        <w:t>弹出“修改账号”页面</w:t>
      </w:r>
      <w:r>
        <w:rPr>
          <w:rFonts w:hint="eastAsia"/>
        </w:rPr>
        <w:t>，账号的密码不显示，如果需要修改密码，可直接输入新密码，账号信息输入完成后，点击按钮“</w:t>
      </w:r>
      <w:r>
        <w:rPr>
          <w:rFonts w:hint="eastAsia"/>
          <w:lang w:val="en-US" w:eastAsia="zh-CN"/>
        </w:rPr>
        <w:t>保存</w:t>
      </w:r>
      <w:r>
        <w:rPr>
          <w:rFonts w:hint="eastAsia"/>
        </w:rPr>
        <w:t>”，完成修改</w:t>
      </w:r>
      <w:r>
        <w:rPr>
          <w:rFonts w:hint="eastAsia"/>
          <w:lang w:val="en-US" w:eastAsia="zh-CN"/>
        </w:rPr>
        <w:t>账号信息。</w:t>
      </w:r>
    </w:p>
    <w:p w14:paraId="2488995E">
      <w:r>
        <w:drawing>
          <wp:inline distT="0" distB="0" distL="114300" distR="114300">
            <wp:extent cx="5269230" cy="2520950"/>
            <wp:effectExtent l="0" t="0" r="7620" b="1270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D787535">
      <w:pPr>
        <w:pStyle w:val="4"/>
      </w:pPr>
      <w:bookmarkStart w:id="14" w:name="_Toc6325"/>
      <w:r>
        <w:rPr>
          <w:rFonts w:hint="eastAsia"/>
        </w:rPr>
        <w:t>删除账号</w:t>
      </w:r>
      <w:bookmarkEnd w:id="14"/>
    </w:p>
    <w:p w14:paraId="0CD48016">
      <w:r>
        <w:rPr>
          <w:rFonts w:hint="eastAsia"/>
        </w:rPr>
        <w:t>在账号信息列表中，选中需要删除的账号</w:t>
      </w:r>
      <w:r>
        <w:t>,</w:t>
      </w:r>
      <w:r>
        <w:rPr>
          <w:rFonts w:hint="eastAsia"/>
          <w:lang w:val="en-US" w:eastAsia="zh-CN"/>
        </w:rPr>
        <w:t>鼠标</w:t>
      </w:r>
      <w:r>
        <w:rPr>
          <w:rFonts w:hint="eastAsia"/>
        </w:rPr>
        <w:t>右键呼出菜单，选择 “删除此项”菜单，弹出删除确认，点击“是”，该账号信息将从系统内删除，且不可恢复，无法使用已删除的账号登录系统</w:t>
      </w:r>
    </w:p>
    <w:p w14:paraId="5FEE1BEF">
      <w:pPr>
        <w:pStyle w:val="4"/>
      </w:pPr>
      <w:bookmarkStart w:id="15" w:name="_Toc16934"/>
      <w:r>
        <w:rPr>
          <w:rFonts w:hint="eastAsia"/>
        </w:rPr>
        <w:t>禁用账号</w:t>
      </w:r>
      <w:bookmarkEnd w:id="15"/>
    </w:p>
    <w:p w14:paraId="4DF48C2B">
      <w:pPr>
        <w:rPr>
          <w:rFonts w:hint="eastAsia"/>
        </w:rPr>
      </w:pPr>
      <w:r>
        <w:rPr>
          <w:rFonts w:hint="eastAsia"/>
          <w:lang w:val="en-US" w:eastAsia="zh-CN"/>
        </w:rPr>
        <w:t>在账号信息列表中，选中需要禁用的账户，右键呼出菜单，选择“禁用账号”菜单，确认禁用后，</w:t>
      </w:r>
      <w:r>
        <w:rPr>
          <w:rFonts w:hint="eastAsia"/>
        </w:rPr>
        <w:t>无论是</w:t>
      </w:r>
      <w:r>
        <w:rPr>
          <w:rFonts w:hint="eastAsia"/>
          <w:lang w:val="en-US" w:eastAsia="zh-CN"/>
        </w:rPr>
        <w:t>什么权限的账号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都</w:t>
      </w:r>
      <w:r>
        <w:rPr>
          <w:rFonts w:hint="eastAsia"/>
        </w:rPr>
        <w:t>将无法登录系统。</w:t>
      </w:r>
    </w:p>
    <w:p w14:paraId="2915ED80">
      <w:pPr>
        <w:pStyle w:val="4"/>
        <w:bidi w:val="0"/>
        <w:rPr>
          <w:rFonts w:hint="default"/>
          <w:lang w:val="en-US" w:eastAsia="zh-CN"/>
        </w:rPr>
      </w:pPr>
      <w:bookmarkStart w:id="16" w:name="_Toc8569"/>
      <w:r>
        <w:rPr>
          <w:rFonts w:hint="eastAsia"/>
          <w:lang w:val="en-US" w:eastAsia="zh-CN"/>
        </w:rPr>
        <w:t>取消禁用</w:t>
      </w:r>
      <w:bookmarkEnd w:id="16"/>
    </w:p>
    <w:p w14:paraId="46FD78D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在账号信息列表中，选中需要重新启用的账户，右键呼出菜单，选择“取消禁用”菜单，确认后，账号可重新启用，系统使用权限也无需重新设置。</w:t>
      </w:r>
    </w:p>
    <w:p w14:paraId="29B55E29">
      <w:pPr>
        <w:pStyle w:val="4"/>
      </w:pPr>
      <w:bookmarkStart w:id="17" w:name="_Toc25598"/>
      <w:r>
        <w:rPr>
          <w:rFonts w:hint="eastAsia"/>
        </w:rPr>
        <w:t>导出账号信息</w:t>
      </w:r>
      <w:bookmarkEnd w:id="17"/>
    </w:p>
    <w:p w14:paraId="08C12B1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点击按钮“导出到</w:t>
      </w:r>
      <w:r>
        <w:t>Excel</w:t>
      </w:r>
      <w:r>
        <w:rPr>
          <w:rFonts w:hint="eastAsia"/>
        </w:rPr>
        <w:t>”将当前账号信息导出至</w:t>
      </w:r>
      <w:r>
        <w:t>Excel</w:t>
      </w:r>
      <w:r>
        <w:rPr>
          <w:rFonts w:hint="eastAsia"/>
        </w:rPr>
        <w:t>文件，</w:t>
      </w:r>
      <w:r>
        <w:rPr>
          <w:rFonts w:hint="eastAsia"/>
          <w:lang w:val="en-US" w:eastAsia="zh-CN"/>
        </w:rPr>
        <w:t>选择需要存储文件的路径，点击“保存”即可。</w:t>
      </w:r>
    </w:p>
    <w:p w14:paraId="0F8A65D0">
      <w:pPr>
        <w:pStyle w:val="3"/>
      </w:pPr>
      <w:bookmarkStart w:id="18" w:name="_Toc24741"/>
      <w:r>
        <w:rPr>
          <w:rFonts w:hint="eastAsia"/>
        </w:rPr>
        <w:t>角色管理</w:t>
      </w:r>
      <w:bookmarkEnd w:id="18"/>
    </w:p>
    <w:p w14:paraId="1EF963D4">
      <w:r>
        <w:rPr>
          <w:rFonts w:hint="eastAsia"/>
        </w:rPr>
        <w:t>菜单路径：系统设定-&gt;角色管理</w:t>
      </w:r>
    </w:p>
    <w:p w14:paraId="7A89B50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角色管理：主要管理系统内所有权限分配，角色名称自定义，当角色描述为“ESOP电子看板”，该角色权限推荐作分配给有ESOP工位的作业员，填写了“ESOP电子看板”角色描述的角色权限，当账号分配了该角色权限后，账号登录默认显示“ESOP电子看板”，未填写角色描述的按正常用户使用。</w:t>
      </w:r>
    </w:p>
    <w:p w14:paraId="68BEEC34">
      <w:pPr>
        <w:pStyle w:val="4"/>
      </w:pPr>
      <w:bookmarkStart w:id="19" w:name="_Toc11515"/>
      <w:r>
        <w:rPr>
          <w:rFonts w:hint="eastAsia"/>
        </w:rPr>
        <w:t>添加新角色权限</w:t>
      </w:r>
      <w:bookmarkEnd w:id="19"/>
    </w:p>
    <w:p w14:paraId="09DEB272">
      <w:pPr>
        <w:pStyle w:val="34"/>
        <w:ind w:left="360" w:firstLine="0" w:firstLineChars="0"/>
      </w:pPr>
      <w:r>
        <w:rPr>
          <w:rFonts w:hint="eastAsia"/>
        </w:rPr>
        <w:t>在角色信息栏目中，必填项：选择部门</w:t>
      </w:r>
      <w:r>
        <w:rPr>
          <w:rFonts w:hint="eastAsia"/>
          <w:lang w:eastAsia="zh-CN"/>
        </w:rPr>
        <w:t>、</w:t>
      </w:r>
      <w:r>
        <w:rPr>
          <w:rFonts w:hint="eastAsia"/>
        </w:rPr>
        <w:t>角色名称</w:t>
      </w:r>
      <w:r>
        <w:rPr>
          <w:rFonts w:hint="eastAsia"/>
          <w:lang w:val="en-US" w:eastAsia="zh-CN"/>
        </w:rPr>
        <w:t>;非必填项：角色描述，如果该角色是ESOP作业类型的角色，则需要在角色描述中输入框中填入“ESOP电子看板”，如果不是则</w:t>
      </w:r>
      <w:r>
        <w:rPr>
          <w:rFonts w:hint="eastAsia"/>
        </w:rPr>
        <w:t>可不填写，点击“提交”按钮，新角色创建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。</w:t>
      </w:r>
    </w:p>
    <w:p w14:paraId="5492D4F1">
      <w:pPr>
        <w:pStyle w:val="34"/>
        <w:ind w:left="360" w:firstLine="0" w:firstLineChars="0"/>
      </w:pPr>
      <w:r>
        <w:drawing>
          <wp:inline distT="0" distB="0" distL="114300" distR="114300">
            <wp:extent cx="5268595" cy="3852545"/>
            <wp:effectExtent l="0" t="0" r="8255" b="14605"/>
            <wp:docPr id="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BDD1">
      <w:pPr>
        <w:pStyle w:val="4"/>
      </w:pPr>
      <w:bookmarkStart w:id="20" w:name="_Toc5193"/>
      <w:r>
        <w:rPr>
          <w:rFonts w:hint="eastAsia"/>
        </w:rPr>
        <w:t>设定角色的菜单权限</w:t>
      </w:r>
      <w:bookmarkEnd w:id="20"/>
    </w:p>
    <w:p w14:paraId="318578CD">
      <w:r>
        <w:rPr>
          <w:rFonts w:hint="eastAsia"/>
        </w:rPr>
        <w:t>在角色信息列表中，选中需要设定菜单权限角色</w:t>
      </w:r>
      <w:r>
        <w:t>,</w:t>
      </w:r>
      <w:r>
        <w:rPr>
          <w:rFonts w:hint="eastAsia"/>
        </w:rPr>
        <w:t>右键呼出菜单，选择 “添加菜单权限”菜单，勾选菜单权限给予该角色，点击保存，该角色将拥有打开这些菜单的权限。</w:t>
      </w:r>
    </w:p>
    <w:p w14:paraId="69FD8C2C">
      <w:r>
        <w:drawing>
          <wp:inline distT="0" distB="0" distL="114300" distR="114300">
            <wp:extent cx="5273675" cy="3602355"/>
            <wp:effectExtent l="0" t="0" r="3175" b="17145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4DDFF1C">
      <w:pPr>
        <w:pStyle w:val="4"/>
      </w:pPr>
      <w:bookmarkStart w:id="21" w:name="_Toc32739"/>
      <w:r>
        <w:rPr>
          <w:rFonts w:hint="eastAsia"/>
        </w:rPr>
        <w:t>修改角色信息</w:t>
      </w:r>
      <w:bookmarkEnd w:id="21"/>
    </w:p>
    <w:p w14:paraId="77EA265C">
      <w:r>
        <w:rPr>
          <w:rFonts w:hint="eastAsia"/>
        </w:rPr>
        <w:t>在角色信息列表中，选中需要修改角色信息的行</w:t>
      </w:r>
      <w:r>
        <w:t>,</w:t>
      </w:r>
      <w:r>
        <w:rPr>
          <w:rFonts w:hint="eastAsia"/>
        </w:rPr>
        <w:t>右键呼出菜单，选择 “修改此项”菜单，该角色信息显示在上半部分的角色信息中，修改内容后点击“修改”按钮，修改角色信息完成。</w:t>
      </w:r>
      <w:r>
        <w:drawing>
          <wp:inline distT="0" distB="0" distL="114300" distR="114300">
            <wp:extent cx="5268595" cy="3852545"/>
            <wp:effectExtent l="0" t="0" r="8255" b="14605"/>
            <wp:docPr id="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B1B7">
      <w:pPr>
        <w:pStyle w:val="4"/>
      </w:pPr>
      <w:bookmarkStart w:id="22" w:name="_Toc1338"/>
      <w:r>
        <w:rPr>
          <w:rFonts w:hint="eastAsia"/>
        </w:rPr>
        <w:t>删除角色</w:t>
      </w:r>
      <w:bookmarkEnd w:id="22"/>
    </w:p>
    <w:p w14:paraId="3D0B6C82">
      <w:pPr>
        <w:rPr>
          <w:rFonts w:hint="eastAsia" w:eastAsiaTheme="minorEastAsia"/>
          <w:lang w:eastAsia="zh-CN"/>
        </w:rPr>
      </w:pPr>
      <w:r>
        <w:rPr>
          <w:rFonts w:hint="eastAsia"/>
        </w:rPr>
        <w:t>在角色信息列表中，选中需要删除的角色</w:t>
      </w:r>
      <w:r>
        <w:t>,</w:t>
      </w:r>
      <w:r>
        <w:rPr>
          <w:rFonts w:hint="eastAsia"/>
        </w:rPr>
        <w:t>右键呼出菜单，选择 “删除此项”菜单，弹出删除确认，点击“是”，该角色信息将从系统内删除，且不可恢复，已使用该角色权限的账号将失去该角色的菜单权限</w:t>
      </w:r>
      <w:r>
        <w:rPr>
          <w:rFonts w:hint="eastAsia"/>
          <w:lang w:eastAsia="zh-CN"/>
        </w:rPr>
        <w:t>。</w:t>
      </w:r>
    </w:p>
    <w:p w14:paraId="70B8736E">
      <w:pPr>
        <w:pStyle w:val="4"/>
      </w:pPr>
      <w:bookmarkStart w:id="23" w:name="_Toc22194"/>
      <w:r>
        <w:rPr>
          <w:rFonts w:hint="eastAsia"/>
        </w:rPr>
        <w:t>禁用角色</w:t>
      </w:r>
      <w:bookmarkEnd w:id="23"/>
    </w:p>
    <w:p w14:paraId="05D4D13F">
      <w:r>
        <w:rPr>
          <w:rFonts w:hint="eastAsia"/>
        </w:rPr>
        <w:t>无论是添加角色还是修改角色信息，勾选了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“禁用</w:t>
      </w:r>
      <w:r>
        <w:rPr>
          <w:rFonts w:hint="default"/>
          <w:lang w:val="en-US" w:eastAsia="zh-CN"/>
        </w:rPr>
        <w:t>”</w:t>
      </w:r>
      <w:r>
        <w:rPr>
          <w:rFonts w:hint="eastAsia"/>
        </w:rPr>
        <w:t>，点击按钮“提交”，</w:t>
      </w:r>
      <w:r>
        <w:rPr>
          <w:rFonts w:hint="eastAsia"/>
          <w:lang w:val="en-US" w:eastAsia="zh-CN"/>
        </w:rPr>
        <w:t>将</w:t>
      </w:r>
      <w:r>
        <w:rPr>
          <w:rFonts w:hint="eastAsia"/>
        </w:rPr>
        <w:t>无法再使用角色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已使用该角色权限的用户，暂停使用该角色权限</w:t>
      </w:r>
      <w:r>
        <w:rPr>
          <w:rFonts w:hint="eastAsia"/>
        </w:rPr>
        <w:t>。</w:t>
      </w:r>
    </w:p>
    <w:p w14:paraId="1725858E">
      <w:pPr>
        <w:pStyle w:val="3"/>
      </w:pPr>
      <w:bookmarkStart w:id="24" w:name="_Toc20480"/>
      <w:r>
        <w:rPr>
          <w:rFonts w:hint="eastAsia"/>
        </w:rPr>
        <w:t>修改密码</w:t>
      </w:r>
      <w:bookmarkEnd w:id="24"/>
    </w:p>
    <w:p w14:paraId="10C74659">
      <w:r>
        <w:rPr>
          <w:rFonts w:hint="eastAsia"/>
        </w:rPr>
        <w:t>菜单路径：系统设定-&gt;修改密码</w:t>
      </w:r>
    </w:p>
    <w:p w14:paraId="3AA5399D">
      <w:r>
        <w:rPr>
          <w:rFonts w:hint="eastAsia"/>
          <w:lang w:val="en-US" w:eastAsia="zh-CN"/>
        </w:rPr>
        <w:t>修改当前账号密码：</w:t>
      </w:r>
      <w:r>
        <w:rPr>
          <w:rFonts w:hint="eastAsia"/>
        </w:rPr>
        <w:t>修改当前账号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登录密码，</w:t>
      </w:r>
      <w:r>
        <w:rPr>
          <w:rFonts w:hint="eastAsia"/>
          <w:lang w:val="en-US" w:eastAsia="zh-CN"/>
        </w:rPr>
        <w:t>根据内容填写，</w:t>
      </w:r>
      <w:r>
        <w:rPr>
          <w:rFonts w:hint="eastAsia"/>
        </w:rPr>
        <w:t>必填项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旧密码、新密码、新密码确认</w:t>
      </w:r>
      <w:r>
        <w:rPr>
          <w:rFonts w:hint="eastAsia"/>
        </w:rPr>
        <w:t>，填写完成后点击“提交”按钮，修改当前账号密码完成。</w:t>
      </w:r>
    </w:p>
    <w:p w14:paraId="54A6AAF3">
      <w:r>
        <w:drawing>
          <wp:inline distT="0" distB="0" distL="114300" distR="114300">
            <wp:extent cx="3905250" cy="2352675"/>
            <wp:effectExtent l="0" t="0" r="0" b="9525"/>
            <wp:docPr id="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A4BF">
      <w:pPr>
        <w:pStyle w:val="3"/>
      </w:pPr>
      <w:bookmarkStart w:id="25" w:name="_Toc9323"/>
      <w:r>
        <w:rPr>
          <w:rFonts w:hint="eastAsia"/>
        </w:rPr>
        <w:t>关闭所有窗体</w:t>
      </w:r>
      <w:bookmarkEnd w:id="25"/>
    </w:p>
    <w:p w14:paraId="28323CEB">
      <w:r>
        <w:rPr>
          <w:rFonts w:hint="eastAsia"/>
        </w:rPr>
        <w:t>菜单路径：系统设定-&gt;关闭所有窗体</w:t>
      </w:r>
    </w:p>
    <w:p w14:paraId="666F2329">
      <w:r>
        <w:rPr>
          <w:rFonts w:hint="eastAsia"/>
          <w:lang w:val="en-US" w:eastAsia="zh-CN"/>
        </w:rPr>
        <w:t>关闭所有窗体：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菜单中的</w:t>
      </w:r>
      <w:r>
        <w:rPr>
          <w:rFonts w:hint="eastAsia"/>
        </w:rPr>
        <w:t>“关闭所有窗体”，</w:t>
      </w:r>
      <w:r>
        <w:rPr>
          <w:rFonts w:hint="eastAsia"/>
          <w:lang w:val="en-US" w:eastAsia="zh-CN"/>
        </w:rPr>
        <w:t>保留主页面，关闭</w:t>
      </w:r>
      <w:r>
        <w:rPr>
          <w:rFonts w:hint="eastAsia"/>
        </w:rPr>
        <w:t>当前打开的所有页面。</w:t>
      </w:r>
    </w:p>
    <w:p w14:paraId="2A5D19D7">
      <w:pPr>
        <w:pStyle w:val="3"/>
      </w:pPr>
      <w:bookmarkStart w:id="26" w:name="_Toc2521"/>
      <w:r>
        <w:rPr>
          <w:rFonts w:hint="eastAsia"/>
        </w:rPr>
        <w:t>退出</w:t>
      </w:r>
      <w:bookmarkEnd w:id="26"/>
    </w:p>
    <w:p w14:paraId="2A1C363E">
      <w:r>
        <w:rPr>
          <w:rFonts w:hint="eastAsia"/>
        </w:rPr>
        <w:t>菜单路径：系统设定-&gt;退出</w:t>
      </w:r>
    </w:p>
    <w:p w14:paraId="463BDC73">
      <w:r>
        <w:rPr>
          <w:rFonts w:hint="eastAsia"/>
          <w:lang w:val="en-US" w:eastAsia="zh-CN"/>
        </w:rPr>
        <w:t>退出：</w:t>
      </w:r>
      <w:r>
        <w:rPr>
          <w:rFonts w:hint="eastAsia"/>
        </w:rPr>
        <w:t>退出</w:t>
      </w:r>
      <w:r>
        <w:rPr>
          <w:rFonts w:hint="eastAsia"/>
          <w:lang w:val="en-US" w:eastAsia="zh-CN"/>
        </w:rPr>
        <w:t>软件</w:t>
      </w:r>
      <w:r>
        <w:rPr>
          <w:rFonts w:hint="eastAsia"/>
        </w:rPr>
        <w:t>，关闭程序</w:t>
      </w:r>
    </w:p>
    <w:p w14:paraId="3AC21B77">
      <w:pPr>
        <w:pStyle w:val="2"/>
      </w:pPr>
      <w:bookmarkStart w:id="27" w:name="_Toc1646"/>
      <w:r>
        <w:rPr>
          <w:rFonts w:hint="eastAsia"/>
        </w:rPr>
        <w:t>基础信息</w:t>
      </w:r>
      <w:bookmarkEnd w:id="27"/>
    </w:p>
    <w:p w14:paraId="182C7A05">
      <w:pPr>
        <w:pStyle w:val="3"/>
      </w:pPr>
      <w:bookmarkStart w:id="28" w:name="_Toc19266"/>
      <w:r>
        <w:rPr>
          <w:rFonts w:hint="eastAsia"/>
        </w:rPr>
        <w:t>部门管理</w:t>
      </w:r>
      <w:bookmarkEnd w:id="28"/>
    </w:p>
    <w:p w14:paraId="4ED46DB9">
      <w:r>
        <w:rPr>
          <w:rFonts w:hint="eastAsia"/>
        </w:rPr>
        <w:t>菜单路径：基础信息-&gt;部门管理</w:t>
      </w:r>
    </w:p>
    <w:p w14:paraId="5AA7A00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部门信息管理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 xml:space="preserve">部门信息以树形图的方式显示，有下级部门的一级部门可点击展开，查看下级部门，部门应用在账号上，具体参考 </w:t>
      </w:r>
      <w:r>
        <w:rPr>
          <w:rFonts w:hint="eastAsia"/>
        </w:rPr>
        <w:t>系统设定-&gt;账号管理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账号与一级部门关联，但是部门不作为权限管控依据。</w:t>
      </w:r>
    </w:p>
    <w:p w14:paraId="7573095B">
      <w:r>
        <w:drawing>
          <wp:inline distT="0" distB="0" distL="114300" distR="114300">
            <wp:extent cx="5269230" cy="4283710"/>
            <wp:effectExtent l="0" t="0" r="7620" b="2540"/>
            <wp:docPr id="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0A5A">
      <w:pPr>
        <w:pStyle w:val="4"/>
      </w:pPr>
      <w:bookmarkStart w:id="29" w:name="_Toc18810"/>
      <w:r>
        <w:rPr>
          <w:rFonts w:hint="eastAsia"/>
        </w:rPr>
        <w:t>新增部门</w:t>
      </w:r>
      <w:bookmarkEnd w:id="29"/>
    </w:p>
    <w:p w14:paraId="6D6546CE">
      <w:r>
        <w:rPr>
          <w:rFonts w:hint="eastAsia"/>
        </w:rPr>
        <w:t>在</w:t>
      </w:r>
      <w:r>
        <w:rPr>
          <w:rFonts w:hint="eastAsia"/>
          <w:lang w:val="en-US" w:eastAsia="zh-CN"/>
        </w:rPr>
        <w:t>部门信息管理</w:t>
      </w:r>
      <w:r>
        <w:rPr>
          <w:rFonts w:hint="eastAsia"/>
        </w:rPr>
        <w:t>页面的右部分选择上级部门，如果没有上级部门则不选择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必填项：选择上级部门（来源：基础信息-&gt;部门信息管理）、部门名称；非必填项：顺序号；</w:t>
      </w:r>
      <w:r>
        <w:rPr>
          <w:rFonts w:hint="eastAsia"/>
        </w:rPr>
        <w:t>输入部门信息后，点击按钮“提交”，新增部门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。</w:t>
      </w:r>
    </w:p>
    <w:p w14:paraId="01F41861">
      <w:pPr>
        <w:pStyle w:val="4"/>
      </w:pPr>
      <w:bookmarkStart w:id="30" w:name="_Toc13163"/>
      <w:r>
        <w:rPr>
          <w:rFonts w:hint="eastAsia"/>
        </w:rPr>
        <w:t>修改部门信息</w:t>
      </w:r>
      <w:bookmarkEnd w:id="30"/>
    </w:p>
    <w:p w14:paraId="37DD8426">
      <w:r>
        <w:rPr>
          <w:rFonts w:hint="eastAsia"/>
        </w:rPr>
        <w:t>在左侧部门树形图中，选中需要修改信息的部门，右键呼出菜单，点击“修改此项”，部门信息显示在右侧，修改部门信息内容，点击按钮“保存”，修改部门信息</w:t>
      </w:r>
      <w:r>
        <w:rPr>
          <w:rFonts w:hint="eastAsia"/>
          <w:lang w:val="en-US" w:eastAsia="zh-CN"/>
        </w:rPr>
        <w:t>成功，已使用该部门的账号显示原部门名称，需要修改为新的部门名称才可以正常使用</w:t>
      </w:r>
      <w:r>
        <w:rPr>
          <w:rFonts w:hint="eastAsia"/>
        </w:rPr>
        <w:t>。</w:t>
      </w:r>
    </w:p>
    <w:p w14:paraId="41E8B0CF">
      <w:pPr>
        <w:pStyle w:val="4"/>
      </w:pPr>
      <w:bookmarkStart w:id="31" w:name="_Toc10178"/>
      <w:r>
        <w:rPr>
          <w:rFonts w:hint="eastAsia"/>
        </w:rPr>
        <w:t>删除部门信息</w:t>
      </w:r>
      <w:bookmarkEnd w:id="31"/>
    </w:p>
    <w:p w14:paraId="191DE505">
      <w:r>
        <w:rPr>
          <w:rFonts w:hint="eastAsia"/>
        </w:rPr>
        <w:t>在左侧部门树形图中，选中需要删除信息的部门，右键呼出菜单，点击“删除此项”，弹出删除确认，点击“是”，部门信息将被删除，无法恢复，该部门下的所有账号</w:t>
      </w:r>
      <w:r>
        <w:rPr>
          <w:rFonts w:hint="eastAsia"/>
          <w:lang w:val="en-US" w:eastAsia="zh-CN"/>
        </w:rPr>
        <w:t>显示原部门信息，</w:t>
      </w:r>
      <w:r>
        <w:rPr>
          <w:rFonts w:hint="eastAsia"/>
        </w:rPr>
        <w:t>需要修改所属部门才可正常使用。</w:t>
      </w:r>
    </w:p>
    <w:p w14:paraId="3686990F">
      <w:pPr>
        <w:pStyle w:val="3"/>
      </w:pPr>
      <w:bookmarkStart w:id="32" w:name="_Toc21613"/>
      <w:r>
        <w:rPr>
          <w:rFonts w:hint="eastAsia"/>
        </w:rPr>
        <w:t>车间信息管理</w:t>
      </w:r>
      <w:bookmarkEnd w:id="32"/>
    </w:p>
    <w:p w14:paraId="0D2EED0D">
      <w:r>
        <w:rPr>
          <w:rFonts w:hint="eastAsia"/>
        </w:rPr>
        <w:t>菜单路径：基础信息-&gt;车间信息管理</w:t>
      </w:r>
    </w:p>
    <w:p w14:paraId="3634F429">
      <w:pPr>
        <w:jc w:val="left"/>
      </w:pPr>
      <w:r>
        <w:rPr>
          <w:rFonts w:hint="eastAsia"/>
        </w:rPr>
        <w:t>车间信息管理</w:t>
      </w:r>
      <w:r>
        <w:rPr>
          <w:rFonts w:hint="eastAsia"/>
          <w:lang w:eastAsia="zh-CN"/>
        </w:rPr>
        <w:t>：</w:t>
      </w:r>
      <w:r>
        <w:rPr>
          <w:rFonts w:hint="eastAsia"/>
        </w:rPr>
        <w:t>主要用于管理各个车间，与产线相关，</w:t>
      </w:r>
      <w:r>
        <w:rPr>
          <w:rFonts w:hint="eastAsia"/>
          <w:lang w:val="en-US" w:eastAsia="zh-CN"/>
        </w:rPr>
        <w:t>产线绑定车间。</w:t>
      </w:r>
      <w:r>
        <w:drawing>
          <wp:inline distT="0" distB="0" distL="114300" distR="114300">
            <wp:extent cx="5267960" cy="4357370"/>
            <wp:effectExtent l="0" t="0" r="8890" b="5080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E071">
      <w:pPr>
        <w:pStyle w:val="4"/>
      </w:pPr>
      <w:bookmarkStart w:id="33" w:name="_Toc4295"/>
      <w:r>
        <w:rPr>
          <w:rFonts w:hint="eastAsia"/>
        </w:rPr>
        <w:t>新增车间</w:t>
      </w:r>
      <w:bookmarkEnd w:id="33"/>
    </w:p>
    <w:p w14:paraId="2BF2A9CD">
      <w:r>
        <w:rPr>
          <w:rFonts w:hint="eastAsia"/>
        </w:rPr>
        <w:t>在</w:t>
      </w:r>
      <w:r>
        <w:rPr>
          <w:rFonts w:hint="eastAsia"/>
          <w:lang w:val="en-US" w:eastAsia="zh-CN"/>
        </w:rPr>
        <w:t>主页的文本框中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必填项：车间名称、顺序、选择是否可用。后</w:t>
      </w:r>
      <w:r>
        <w:rPr>
          <w:rFonts w:hint="eastAsia"/>
        </w:rPr>
        <w:t>点击“提交”按钮，</w:t>
      </w:r>
      <w:r>
        <w:rPr>
          <w:rFonts w:hint="eastAsia"/>
          <w:lang w:val="en-US" w:eastAsia="zh-CN"/>
        </w:rPr>
        <w:t>新增车间成功</w:t>
      </w:r>
      <w:r>
        <w:rPr>
          <w:rFonts w:hint="eastAsia"/>
        </w:rPr>
        <w:t>。</w:t>
      </w:r>
    </w:p>
    <w:p w14:paraId="341A25A5">
      <w:pPr>
        <w:pStyle w:val="4"/>
      </w:pPr>
      <w:bookmarkStart w:id="34" w:name="_Toc13908"/>
      <w:r>
        <w:rPr>
          <w:rFonts w:hint="eastAsia"/>
        </w:rPr>
        <w:t>车间修改</w:t>
      </w:r>
      <w:bookmarkEnd w:id="34"/>
    </w:p>
    <w:p w14:paraId="7051E59A">
      <w:r>
        <w:rPr>
          <w:rFonts w:hint="eastAsia"/>
        </w:rPr>
        <w:t>在中间的车间信息列表中选中要修改的车间，右键菜单中选择“修改纪录”，</w:t>
      </w:r>
      <w:r>
        <w:rPr>
          <w:rFonts w:hint="eastAsia"/>
          <w:lang w:val="en-US" w:eastAsia="zh-CN"/>
        </w:rPr>
        <w:t>在文本框内输入</w:t>
      </w:r>
      <w:r>
        <w:rPr>
          <w:rFonts w:hint="eastAsia"/>
        </w:rPr>
        <w:t>车间信息，点击“提交”按钮，修改完成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修改后的车间信息不会同步到产线信息上，需要手动修改产线信息才可以同步车间信息，不修改则显示原车间信息，产线无法正常使用</w:t>
      </w:r>
      <w:r>
        <w:rPr>
          <w:rFonts w:hint="eastAsia"/>
        </w:rPr>
        <w:t>。</w:t>
      </w:r>
    </w:p>
    <w:p w14:paraId="5A77020E">
      <w:pPr>
        <w:pStyle w:val="4"/>
      </w:pPr>
      <w:bookmarkStart w:id="35" w:name="_Toc4302"/>
      <w:r>
        <w:rPr>
          <w:rFonts w:hint="eastAsia"/>
        </w:rPr>
        <w:t>车间删除</w:t>
      </w:r>
      <w:bookmarkEnd w:id="35"/>
    </w:p>
    <w:p w14:paraId="7DB8FC3F">
      <w:r>
        <w:rPr>
          <w:rFonts w:hint="eastAsia"/>
        </w:rPr>
        <w:t>在中间的车间信息列表中选中要删除的车间，右键菜单中选择“删除纪录”，弹出删除确认，点击“是”，删除完成，此操作不可恢复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删除后的车间信息不会同步到产线，需要修改产线归属车间，不修改产线信息则显示原车间信息，产线无法正常使用</w:t>
      </w:r>
      <w:r>
        <w:rPr>
          <w:rFonts w:hint="eastAsia"/>
        </w:rPr>
        <w:t>。</w:t>
      </w:r>
    </w:p>
    <w:p w14:paraId="0CB8BE48">
      <w:pPr>
        <w:pStyle w:val="3"/>
      </w:pPr>
      <w:bookmarkStart w:id="36" w:name="_Toc20267"/>
      <w:r>
        <w:rPr>
          <w:rFonts w:hint="eastAsia"/>
        </w:rPr>
        <w:t>产线信息管理</w:t>
      </w:r>
      <w:bookmarkEnd w:id="36"/>
    </w:p>
    <w:p w14:paraId="2283ECBD">
      <w:r>
        <w:rPr>
          <w:rFonts w:hint="eastAsia"/>
        </w:rPr>
        <w:t>菜单路径：基础信息-&gt;产线信息管理</w:t>
      </w:r>
    </w:p>
    <w:p w14:paraId="0AA809B5">
      <w:pPr>
        <w:jc w:val="left"/>
      </w:pPr>
      <w:r>
        <w:rPr>
          <w:rFonts w:hint="eastAsia"/>
        </w:rPr>
        <w:t>工厂产线管理</w:t>
      </w:r>
      <w:r>
        <w:rPr>
          <w:rFonts w:hint="eastAsia"/>
          <w:lang w:eastAsia="zh-CN"/>
        </w:rPr>
        <w:t>：</w:t>
      </w:r>
      <w:r>
        <w:rPr>
          <w:rFonts w:hint="eastAsia"/>
        </w:rPr>
        <w:t>显示系统内所有产线，</w:t>
      </w:r>
      <w:r>
        <w:rPr>
          <w:rFonts w:hint="eastAsia"/>
          <w:lang w:val="en-US" w:eastAsia="zh-CN"/>
        </w:rPr>
        <w:t>产线归属于车间，先有车间才可以新建产线，产线存在多个工位，不同产线工位可相同，同车间不能存在相同产线。</w:t>
      </w:r>
      <w:r>
        <w:drawing>
          <wp:inline distT="0" distB="0" distL="114300" distR="114300">
            <wp:extent cx="5270500" cy="3504565"/>
            <wp:effectExtent l="0" t="0" r="6350" b="635"/>
            <wp:docPr id="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82B7">
      <w:pPr>
        <w:pStyle w:val="4"/>
      </w:pPr>
      <w:bookmarkStart w:id="37" w:name="_Toc23848"/>
      <w:r>
        <w:rPr>
          <w:rFonts w:hint="eastAsia"/>
        </w:rPr>
        <w:t>新增产线</w:t>
      </w:r>
      <w:bookmarkEnd w:id="37"/>
    </w:p>
    <w:p w14:paraId="3D4CC1F1">
      <w:r>
        <w:rPr>
          <w:rFonts w:hint="eastAsia"/>
        </w:rPr>
        <w:t>在产线信息部分，选择车间后，输入必填项：</w:t>
      </w:r>
      <w:r>
        <w:rPr>
          <w:rFonts w:hint="eastAsia"/>
          <w:lang w:val="en-US" w:eastAsia="zh-CN"/>
        </w:rPr>
        <w:t>选择车间（来源于：</w:t>
      </w:r>
      <w:r>
        <w:rPr>
          <w:rFonts w:hint="eastAsia"/>
        </w:rPr>
        <w:t>基础信息-&gt;车间信息管理</w:t>
      </w:r>
      <w:r>
        <w:rPr>
          <w:rFonts w:hint="eastAsia"/>
          <w:lang w:val="en-US" w:eastAsia="zh-CN"/>
        </w:rPr>
        <w:t>）、</w:t>
      </w:r>
      <w:r>
        <w:rPr>
          <w:rFonts w:hint="eastAsia"/>
        </w:rPr>
        <w:t>产线编号，产线名称，选填项：备注</w:t>
      </w:r>
      <w:r>
        <w:rPr>
          <w:rFonts w:hint="eastAsia"/>
          <w:lang w:eastAsia="zh-CN"/>
        </w:rPr>
        <w:t>，</w:t>
      </w:r>
      <w:r>
        <w:rPr>
          <w:rFonts w:hint="eastAsia"/>
        </w:rPr>
        <w:t>输入产线信息完成后，点击按钮“提交”，完成产线新增。</w:t>
      </w:r>
    </w:p>
    <w:p w14:paraId="43C8362B">
      <w:pPr>
        <w:pStyle w:val="4"/>
      </w:pPr>
      <w:bookmarkStart w:id="38" w:name="_Toc169"/>
      <w:r>
        <w:rPr>
          <w:rFonts w:hint="eastAsia"/>
        </w:rPr>
        <w:t>查看工位</w:t>
      </w:r>
      <w:bookmarkEnd w:id="38"/>
    </w:p>
    <w:p w14:paraId="7482D91B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在产线列表部分，选中需要查看产线工位的行，右键呼出菜单，点击菜单中的“查看工位”，弹出“工位信息管理”页面，</w:t>
      </w:r>
      <w:r>
        <w:rPr>
          <w:rFonts w:hint="eastAsia"/>
          <w:lang w:val="en-US" w:eastAsia="zh-CN"/>
        </w:rPr>
        <w:t>功能主要</w:t>
      </w:r>
      <w:r>
        <w:rPr>
          <w:rFonts w:hint="eastAsia"/>
        </w:rPr>
        <w:t>作用于产线</w:t>
      </w:r>
      <w:r>
        <w:rPr>
          <w:rFonts w:hint="eastAsia"/>
          <w:lang w:val="en-US" w:eastAsia="zh-CN"/>
        </w:rPr>
        <w:t>上的工位</w:t>
      </w:r>
      <w:r>
        <w:rPr>
          <w:rFonts w:hint="eastAsia"/>
        </w:rPr>
        <w:t>，页面可新增或修改产线的工位配置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 xml:space="preserve">工位来源于工序，可参考 </w:t>
      </w:r>
      <w:r>
        <w:rPr>
          <w:rFonts w:hint="eastAsia"/>
        </w:rPr>
        <w:t>基础信息-&gt;</w:t>
      </w:r>
      <w:r>
        <w:rPr>
          <w:rFonts w:hint="eastAsia"/>
          <w:lang w:val="en-US" w:eastAsia="zh-CN"/>
        </w:rPr>
        <w:t>工序信息设定</w:t>
      </w:r>
    </w:p>
    <w:p w14:paraId="5C040237">
      <w:r>
        <w:drawing>
          <wp:inline distT="0" distB="0" distL="114300" distR="114300">
            <wp:extent cx="5267960" cy="4548505"/>
            <wp:effectExtent l="0" t="0" r="8890" b="4445"/>
            <wp:docPr id="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5852">
      <w:pPr>
        <w:pStyle w:val="5"/>
      </w:pPr>
      <w:bookmarkStart w:id="39" w:name="_Toc29611"/>
      <w:r>
        <w:rPr>
          <w:rFonts w:hint="eastAsia"/>
        </w:rPr>
        <w:t>新增工位</w:t>
      </w:r>
      <w:bookmarkEnd w:id="39"/>
    </w:p>
    <w:p w14:paraId="4C5C3BB5">
      <w:r>
        <w:rPr>
          <w:rFonts w:hint="eastAsia"/>
        </w:rPr>
        <w:t>在工位信息部分，</w:t>
      </w:r>
      <w:r>
        <w:rPr>
          <w:rFonts w:hint="eastAsia"/>
          <w:lang w:val="en-US" w:eastAsia="zh-CN"/>
        </w:rPr>
        <w:t>必填项：选择</w:t>
      </w:r>
      <w:r>
        <w:rPr>
          <w:rFonts w:hint="eastAsia"/>
        </w:rPr>
        <w:t>工序名称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来源于：</w:t>
      </w:r>
      <w:r>
        <w:rPr>
          <w:rFonts w:hint="eastAsia"/>
        </w:rPr>
        <w:t>基础信息-&gt;</w:t>
      </w:r>
      <w:r>
        <w:rPr>
          <w:rFonts w:hint="eastAsia"/>
          <w:lang w:val="en-US" w:eastAsia="zh-CN"/>
        </w:rPr>
        <w:t>工序信息设定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非必填项：</w:t>
      </w:r>
      <w:r>
        <w:rPr>
          <w:rFonts w:hint="eastAsia"/>
        </w:rPr>
        <w:t>详细描述</w:t>
      </w:r>
      <w:r>
        <w:rPr>
          <w:rFonts w:hint="eastAsia"/>
          <w:lang w:eastAsia="zh-CN"/>
        </w:rPr>
        <w:t>；</w:t>
      </w:r>
      <w:r>
        <w:rPr>
          <w:rFonts w:hint="eastAsia"/>
        </w:rPr>
        <w:t>工位信息填写完毕后点击“提交”按钮，</w:t>
      </w:r>
      <w:r>
        <w:rPr>
          <w:rFonts w:hint="eastAsia"/>
          <w:lang w:val="en-US" w:eastAsia="zh-CN"/>
        </w:rPr>
        <w:t>为产线新增工位完成</w:t>
      </w:r>
      <w:r>
        <w:rPr>
          <w:rFonts w:hint="eastAsia"/>
        </w:rPr>
        <w:t>。</w:t>
      </w:r>
    </w:p>
    <w:p w14:paraId="0E123661">
      <w:pPr>
        <w:pStyle w:val="5"/>
      </w:pPr>
      <w:bookmarkStart w:id="40" w:name="_Toc28739"/>
      <w:r>
        <w:rPr>
          <w:rFonts w:hint="eastAsia"/>
        </w:rPr>
        <w:t>修改工位</w:t>
      </w:r>
      <w:bookmarkEnd w:id="40"/>
    </w:p>
    <w:p w14:paraId="3EC71CA8">
      <w:r>
        <w:rPr>
          <w:rFonts w:hint="eastAsia"/>
        </w:rPr>
        <w:t>在工位信息列表部分，选择需要修改的工序，右键呼出菜单，选择“修改纪录”选项，</w:t>
      </w:r>
      <w:r>
        <w:rPr>
          <w:rFonts w:hint="eastAsia"/>
          <w:lang w:val="en-US" w:eastAsia="zh-CN"/>
        </w:rPr>
        <w:t>在输入框中输入</w:t>
      </w:r>
      <w:r>
        <w:rPr>
          <w:rFonts w:hint="eastAsia"/>
        </w:rPr>
        <w:t>工位信息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填写完毕后点击“提交”按钮，完成工位修改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工位修改后ESOP相关部分会同步工位修改</w:t>
      </w:r>
      <w:r>
        <w:rPr>
          <w:rFonts w:hint="eastAsia"/>
        </w:rPr>
        <w:t>。</w:t>
      </w:r>
    </w:p>
    <w:p w14:paraId="0E5E6F3C">
      <w:pPr>
        <w:pStyle w:val="5"/>
      </w:pPr>
      <w:bookmarkStart w:id="41" w:name="_Toc28432"/>
      <w:r>
        <w:rPr>
          <w:rFonts w:hint="eastAsia"/>
        </w:rPr>
        <w:t>删除工位</w:t>
      </w:r>
      <w:bookmarkEnd w:id="41"/>
    </w:p>
    <w:p w14:paraId="78AAFD0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在工位信息列表部分，选择需要删除的工序，右键呼出菜单，选择“删除纪录”选项，弹出删除确认，点击“是”，完成工位删除，此删除操作不可恢复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删除工位后，ESOP客户端设定绑定的工位信息失效，需要手动删除失效的绑定，参考 看板管理-&gt;ESOP客户端信息设定。</w:t>
      </w:r>
    </w:p>
    <w:p w14:paraId="05EA4C3E">
      <w:pPr>
        <w:pStyle w:val="4"/>
      </w:pPr>
      <w:bookmarkStart w:id="42" w:name="_Toc29853"/>
      <w:r>
        <w:rPr>
          <w:rFonts w:hint="eastAsia"/>
        </w:rPr>
        <w:t>修改产线信息</w:t>
      </w:r>
      <w:bookmarkEnd w:id="42"/>
    </w:p>
    <w:p w14:paraId="24AB78BB">
      <w:r>
        <w:rPr>
          <w:rFonts w:hint="eastAsia"/>
        </w:rPr>
        <w:t>在产线列表部分中，选中需要修改产线的行，右键呼出菜单，点击菜单中的“修改此项”，产线信息填充至产线信息部分，填写产线信息完成后，点击按钮“修改”，完成产线信息修改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修改后产线信息会同步到看板管理，但是关联的数据报表、工单仍使用原产线信息</w:t>
      </w:r>
      <w:r>
        <w:rPr>
          <w:rFonts w:hint="eastAsia"/>
        </w:rPr>
        <w:t>。</w:t>
      </w:r>
    </w:p>
    <w:p w14:paraId="58C96353">
      <w:pPr>
        <w:pStyle w:val="4"/>
      </w:pPr>
      <w:bookmarkStart w:id="43" w:name="_Toc32522"/>
      <w:r>
        <w:rPr>
          <w:rFonts w:hint="eastAsia"/>
        </w:rPr>
        <w:t>删除产线信息</w:t>
      </w:r>
      <w:bookmarkEnd w:id="43"/>
    </w:p>
    <w:p w14:paraId="2C21DC5F">
      <w:r>
        <w:rPr>
          <w:rFonts w:hint="eastAsia"/>
        </w:rPr>
        <w:t>在产线列表部分中，选中需要删除产线的行，右键呼出菜单，点击菜单中的“删除此项”，弹出删除确认，点击“是”，删除产线成功，此操作不可恢复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删除产线后，信息会同步到看板管理，但是关联的数据报表、工单仍使用被删除的产线信息</w:t>
      </w:r>
      <w:r>
        <w:rPr>
          <w:rFonts w:hint="eastAsia"/>
        </w:rPr>
        <w:t>。</w:t>
      </w:r>
    </w:p>
    <w:p w14:paraId="7563E01B">
      <w:pPr>
        <w:pStyle w:val="3"/>
      </w:pPr>
      <w:bookmarkStart w:id="44" w:name="_Toc27573"/>
      <w:r>
        <w:rPr>
          <w:rFonts w:hint="eastAsia"/>
        </w:rPr>
        <w:t>工序信息管理</w:t>
      </w:r>
      <w:bookmarkEnd w:id="44"/>
    </w:p>
    <w:p w14:paraId="48B78AF5">
      <w:r>
        <w:rPr>
          <w:rFonts w:hint="eastAsia"/>
        </w:rPr>
        <w:t>菜单路径：基础信息-&gt;工序信息管理</w:t>
      </w:r>
    </w:p>
    <w:p w14:paraId="6B6596E5">
      <w:pPr>
        <w:jc w:val="left"/>
      </w:pPr>
      <w:r>
        <w:rPr>
          <w:rFonts w:hint="eastAsia"/>
        </w:rPr>
        <w:t>工序信息管理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工序是指产线上的工位或工艺路线流程，工序数据采集，工序所需物料扫码，均在此设置，工序是单指作业需要采集的数据内容，不代表工艺路线，不同产线可同时存在同一个工序。</w:t>
      </w:r>
      <w:r>
        <w:drawing>
          <wp:inline distT="0" distB="0" distL="114300" distR="114300">
            <wp:extent cx="5266690" cy="3323590"/>
            <wp:effectExtent l="0" t="0" r="10160" b="10160"/>
            <wp:docPr id="10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B062">
      <w:pPr>
        <w:pStyle w:val="4"/>
        <w:bidi w:val="0"/>
      </w:pPr>
      <w:bookmarkStart w:id="45" w:name="_Toc10837"/>
      <w:r>
        <w:rPr>
          <w:rFonts w:hint="eastAsia"/>
          <w:lang w:val="en-US" w:eastAsia="zh-CN"/>
        </w:rPr>
        <w:t>查询工序</w:t>
      </w:r>
      <w:bookmarkEnd w:id="45"/>
    </w:p>
    <w:p w14:paraId="764E42FA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在页面中输入工序编号、工序名称、工序类型，点击“查询”按钮，可模糊查询出相关的工序信息。</w:t>
      </w:r>
    </w:p>
    <w:p w14:paraId="6CA2DB52">
      <w:pPr>
        <w:pStyle w:val="4"/>
      </w:pPr>
      <w:bookmarkStart w:id="46" w:name="_Toc10045"/>
      <w:r>
        <w:rPr>
          <w:rFonts w:hint="eastAsia"/>
        </w:rPr>
        <w:t>新增工序</w:t>
      </w:r>
      <w:bookmarkEnd w:id="46"/>
    </w:p>
    <w:p w14:paraId="646E5DB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工序信息管理页面中，点击“新增”按钮，弹出“工序新增”页面，输入必填项：工序编号、工序名称、选择工序类型；非必填项：勾选是否人工、备注；工序编号可以勾选自动生成编号，不需要手动输入编号，系统会自动生成一个工序编号，人工位需要勾选ESOP复选框，非人工位则不需要勾选，工序类型有两种：模组、PACK。输入工序信息后点击“提交”，新建工序成功。</w:t>
      </w:r>
    </w:p>
    <w:p w14:paraId="11A943F4">
      <w:pPr>
        <w:rPr>
          <w:rFonts w:hint="eastAsia"/>
        </w:rPr>
      </w:pPr>
      <w:r>
        <w:drawing>
          <wp:inline distT="0" distB="0" distL="114300" distR="114300">
            <wp:extent cx="3133725" cy="3457575"/>
            <wp:effectExtent l="0" t="0" r="9525" b="952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3C8A">
      <w:pPr>
        <w:pStyle w:val="4"/>
      </w:pPr>
      <w:bookmarkStart w:id="47" w:name="_Toc29207"/>
      <w:r>
        <w:rPr>
          <w:rFonts w:hint="eastAsia"/>
        </w:rPr>
        <w:t>SOP参数设定</w:t>
      </w:r>
      <w:bookmarkEnd w:id="47"/>
    </w:p>
    <w:p w14:paraId="693B1A3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工序信息管理设定：在工序信息管理页面中，选中工序行，</w:t>
      </w:r>
      <w:r>
        <w:rPr>
          <w:rFonts w:hint="eastAsia"/>
        </w:rPr>
        <w:t>右键需要设定的工序，选择“SOP参数设定”，弹出</w:t>
      </w:r>
      <w:r>
        <w:rPr>
          <w:rFonts w:hint="eastAsia"/>
          <w:lang w:eastAsia="zh-CN"/>
        </w:rPr>
        <w:t>“</w:t>
      </w:r>
      <w:r>
        <w:rPr>
          <w:rFonts w:hint="eastAsia"/>
        </w:rPr>
        <w:t>工序信息管理</w:t>
      </w:r>
      <w:r>
        <w:rPr>
          <w:rFonts w:hint="eastAsia"/>
          <w:lang w:eastAsia="zh-CN"/>
        </w:rPr>
        <w:t>”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工序信息管理主要管控工位数据采集，体现在工艺路线设置 参考：工艺管理-&gt;工艺信息管理，不同产线可能会存在相同的工序，所以数据采集项可以设置多项，以方便别的产线设置工艺路线，数据采集项设置主要参考：基础信息-&gt;数据字典。</w:t>
      </w:r>
    </w:p>
    <w:p w14:paraId="603392C2">
      <w:r>
        <w:drawing>
          <wp:inline distT="0" distB="0" distL="114300" distR="114300">
            <wp:extent cx="5269865" cy="4455795"/>
            <wp:effectExtent l="0" t="0" r="6985" b="1905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E858">
      <w:pPr>
        <w:pStyle w:val="5"/>
      </w:pPr>
      <w:bookmarkStart w:id="48" w:name="_Toc18693"/>
      <w:r>
        <w:rPr>
          <w:rFonts w:hint="eastAsia"/>
        </w:rPr>
        <w:t>工序采集内容配置新增</w:t>
      </w:r>
      <w:bookmarkEnd w:id="48"/>
    </w:p>
    <w:p w14:paraId="5A45A74B">
      <w:r>
        <w:rPr>
          <w:rFonts w:hint="eastAsia"/>
          <w:lang w:val="en-US" w:eastAsia="zh-CN"/>
        </w:rPr>
        <w:t>在页面中输入必填项：选择工序（来源：</w:t>
      </w:r>
      <w:r>
        <w:rPr>
          <w:rFonts w:hint="eastAsia"/>
        </w:rPr>
        <w:t>基础信息-&gt;</w:t>
      </w:r>
      <w:r>
        <w:rPr>
          <w:rFonts w:hint="eastAsia"/>
          <w:lang w:val="en-US" w:eastAsia="zh-CN"/>
        </w:rPr>
        <w:t>数据字典）；非必填项：包含规则字符串、排序。输入规则字符，则数据采集时默认按照该规则去校验采集的数据，</w:t>
      </w:r>
      <w:r>
        <w:rPr>
          <w:rFonts w:hint="eastAsia"/>
        </w:rPr>
        <w:t>点击按钮“新增”，完成工序数据采集项配置。</w:t>
      </w:r>
    </w:p>
    <w:p w14:paraId="6EBA1F24">
      <w:pPr>
        <w:pStyle w:val="5"/>
      </w:pPr>
      <w:bookmarkStart w:id="49" w:name="_Toc26935"/>
      <w:r>
        <w:rPr>
          <w:rFonts w:hint="eastAsia"/>
        </w:rPr>
        <w:t>工序采集内容配置修改</w:t>
      </w:r>
      <w:bookmarkEnd w:id="49"/>
    </w:p>
    <w:p w14:paraId="659F42CC">
      <w:r>
        <w:rPr>
          <w:rFonts w:hint="eastAsia"/>
        </w:rPr>
        <w:t>在工序采集内容配置列表中，右键行，选择菜单“修改此项”，输入修改内容后，点击按钮“修改”，完成工序采集内容配置修改。</w:t>
      </w:r>
    </w:p>
    <w:p w14:paraId="0BC43861">
      <w:pPr>
        <w:pStyle w:val="5"/>
      </w:pPr>
      <w:bookmarkStart w:id="50" w:name="_Toc30558"/>
      <w:r>
        <w:rPr>
          <w:rFonts w:hint="eastAsia"/>
        </w:rPr>
        <w:t>工序采集内容配置删除</w:t>
      </w:r>
      <w:bookmarkEnd w:id="50"/>
    </w:p>
    <w:p w14:paraId="1D43F31F">
      <w:r>
        <w:rPr>
          <w:rFonts w:hint="eastAsia"/>
        </w:rPr>
        <w:t>在工序采集内容配置列表中，右键行，选择菜单中的“删除此项”，弹窗删除确认，点击“是”，工序采集内容配置删除成功，此操作无法恢复。</w:t>
      </w:r>
    </w:p>
    <w:p w14:paraId="4BE1F6A3">
      <w:pPr>
        <w:pStyle w:val="4"/>
      </w:pPr>
      <w:bookmarkStart w:id="51" w:name="_Toc10148"/>
      <w:r>
        <w:rPr>
          <w:rFonts w:hint="eastAsia"/>
        </w:rPr>
        <w:t>工序信息修改</w:t>
      </w:r>
      <w:bookmarkEnd w:id="51"/>
    </w:p>
    <w:p w14:paraId="1403E1A9">
      <w:r>
        <w:rPr>
          <w:rFonts w:hint="eastAsia"/>
        </w:rPr>
        <w:t>工序列表中，选择需要修改的工序，右键选择菜单“修改此项”，输入工序的修改内容，点击按钮“修改”，完成工序信息修改。</w:t>
      </w:r>
    </w:p>
    <w:p w14:paraId="7CCFD8D0">
      <w:pPr>
        <w:pStyle w:val="4"/>
      </w:pPr>
      <w:bookmarkStart w:id="52" w:name="_Toc20951"/>
      <w:r>
        <w:rPr>
          <w:rFonts w:hint="eastAsia"/>
        </w:rPr>
        <w:t>工序信息删除</w:t>
      </w:r>
      <w:bookmarkEnd w:id="52"/>
    </w:p>
    <w:p w14:paraId="30188424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工序列表中，选择需要删除的工序，右键选择菜单“删除此项”，弹出删除确认，点击“是”，完成工序删除，此操作不可恢复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已经使用的工序不可删除。</w:t>
      </w:r>
    </w:p>
    <w:p w14:paraId="05CD02BC">
      <w:pPr>
        <w:pStyle w:val="4"/>
      </w:pPr>
      <w:bookmarkStart w:id="53" w:name="_Toc159"/>
      <w:r>
        <w:rPr>
          <w:rFonts w:hint="eastAsia"/>
        </w:rPr>
        <w:t>工序批量删除</w:t>
      </w:r>
      <w:bookmarkEnd w:id="53"/>
    </w:p>
    <w:p w14:paraId="4AB3DEBB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勾选需要删除的工序，工序列表中左侧复选框，点击按钮“批量删除”，完成工序信息批量删除，弹出删除确认，点击“是”，工序信息删除完成。此操作不可恢复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已经使用的工序不可删除。</w:t>
      </w:r>
    </w:p>
    <w:p w14:paraId="2C0E1FDB"/>
    <w:p w14:paraId="3A054BD2">
      <w:pPr>
        <w:pStyle w:val="3"/>
      </w:pPr>
      <w:bookmarkStart w:id="54" w:name="_Toc4307"/>
      <w:r>
        <w:rPr>
          <w:rFonts w:hint="eastAsia"/>
        </w:rPr>
        <w:t>看板公告设定</w:t>
      </w:r>
      <w:bookmarkEnd w:id="54"/>
    </w:p>
    <w:p w14:paraId="717325E0">
      <w:r>
        <w:rPr>
          <w:rFonts w:hint="eastAsia"/>
        </w:rPr>
        <w:t>菜单路径：基础信息-&gt;看板公告设定</w:t>
      </w:r>
      <w:r>
        <w:t xml:space="preserve"> </w:t>
      </w:r>
    </w:p>
    <w:p w14:paraId="25402947">
      <w:r>
        <w:rPr>
          <w:rFonts w:hint="eastAsia"/>
        </w:rPr>
        <w:t>看板公告设定</w:t>
      </w:r>
      <w:r>
        <w:rPr>
          <w:rFonts w:hint="eastAsia"/>
          <w:lang w:eastAsia="zh-CN"/>
        </w:rPr>
        <w:t>：</w:t>
      </w:r>
      <w:r>
        <w:rPr>
          <w:rFonts w:hint="eastAsia"/>
        </w:rPr>
        <w:t>主要用于设置生产看板上的公告栏内容，公告信息将显示在</w:t>
      </w:r>
      <w:r>
        <w:rPr>
          <w:rFonts w:hint="eastAsia"/>
          <w:lang w:val="en-US" w:eastAsia="zh-CN"/>
        </w:rPr>
        <w:t>大屏</w:t>
      </w:r>
      <w:r>
        <w:rPr>
          <w:rFonts w:hint="eastAsia"/>
        </w:rPr>
        <w:t>看板上。</w:t>
      </w:r>
    </w:p>
    <w:p w14:paraId="45DCBF58">
      <w:r>
        <w:drawing>
          <wp:inline distT="0" distB="0" distL="114300" distR="114300">
            <wp:extent cx="5269865" cy="4165600"/>
            <wp:effectExtent l="0" t="0" r="6985" b="635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B760">
      <w:pPr>
        <w:pStyle w:val="4"/>
      </w:pPr>
      <w:bookmarkStart w:id="55" w:name="_Toc23683"/>
      <w:r>
        <w:rPr>
          <w:rFonts w:hint="eastAsia"/>
        </w:rPr>
        <w:t>看板公告新增</w:t>
      </w:r>
      <w:bookmarkEnd w:id="55"/>
    </w:p>
    <w:p w14:paraId="644FF481">
      <w:r>
        <w:rPr>
          <w:rFonts w:hint="eastAsia"/>
        </w:rPr>
        <w:t>输入公告信息，</w:t>
      </w:r>
      <w:r>
        <w:rPr>
          <w:rFonts w:hint="eastAsia"/>
          <w:lang w:val="en-US" w:eastAsia="zh-CN"/>
        </w:rPr>
        <w:t>必填项：公告信息，</w:t>
      </w:r>
      <w:r>
        <w:rPr>
          <w:rFonts w:hint="eastAsia"/>
        </w:rPr>
        <w:t>点击按钮“提交”完成公告新增。</w:t>
      </w:r>
    </w:p>
    <w:p w14:paraId="2CEE07A0">
      <w:pPr>
        <w:pStyle w:val="4"/>
      </w:pPr>
      <w:bookmarkStart w:id="56" w:name="_Toc20156"/>
      <w:r>
        <w:rPr>
          <w:rFonts w:hint="eastAsia"/>
        </w:rPr>
        <w:t>看板公告修改</w:t>
      </w:r>
      <w:bookmarkEnd w:id="56"/>
    </w:p>
    <w:p w14:paraId="565333BA">
      <w:r>
        <w:rPr>
          <w:rFonts w:hint="eastAsia"/>
        </w:rPr>
        <w:t>右键公告列表中需要修改的公告信息，选择菜单“修改此项”，输入需要修改的公告信息，点击按钮“修改”，完成公告信息修改。</w:t>
      </w:r>
    </w:p>
    <w:p w14:paraId="116BB2B9">
      <w:pPr>
        <w:pStyle w:val="4"/>
      </w:pPr>
      <w:bookmarkStart w:id="57" w:name="_Toc22948"/>
      <w:r>
        <w:rPr>
          <w:rFonts w:hint="eastAsia"/>
        </w:rPr>
        <w:t>看板公告删除</w:t>
      </w:r>
      <w:bookmarkEnd w:id="57"/>
    </w:p>
    <w:p w14:paraId="10DA224C">
      <w:r>
        <w:rPr>
          <w:rFonts w:hint="eastAsia"/>
        </w:rPr>
        <w:t>右键公告列表中需要删除的公告信息，选择菜单“删除此项”，弹出删除确认，点击“是”，完成公告信息删除，删除后不显示在看板上，此操作不可恢复。</w:t>
      </w:r>
    </w:p>
    <w:p w14:paraId="12F33646">
      <w:pPr>
        <w:pStyle w:val="3"/>
      </w:pPr>
      <w:bookmarkStart w:id="58" w:name="_Toc12259"/>
      <w:r>
        <w:rPr>
          <w:rFonts w:hint="eastAsia"/>
        </w:rPr>
        <w:t>看板数据录入</w:t>
      </w:r>
      <w:bookmarkEnd w:id="58"/>
    </w:p>
    <w:p w14:paraId="3B1396BA">
      <w:r>
        <w:rPr>
          <w:rFonts w:hint="eastAsia"/>
        </w:rPr>
        <w:t>菜单路径：基础信息-&gt;看板数据录入</w:t>
      </w:r>
    </w:p>
    <w:p w14:paraId="4B261D32">
      <w:r>
        <w:rPr>
          <w:rFonts w:hint="eastAsia"/>
        </w:rPr>
        <w:t>看板数据录入</w:t>
      </w:r>
      <w:r>
        <w:rPr>
          <w:rFonts w:hint="eastAsia"/>
          <w:lang w:eastAsia="zh-CN"/>
        </w:rPr>
        <w:t>：</w:t>
      </w:r>
      <w:r>
        <w:rPr>
          <w:rFonts w:hint="eastAsia"/>
        </w:rPr>
        <w:t>是提供自定义看板上的数据曲线显示。日期是指看板上的生产日期，数量是看板上的生产数量，类型为看板上的曲线类型，一行数据代表着曲线上的一个点</w:t>
      </w:r>
    </w:p>
    <w:p w14:paraId="0D341547">
      <w:r>
        <w:drawing>
          <wp:inline distT="0" distB="0" distL="114300" distR="114300">
            <wp:extent cx="5273675" cy="3168015"/>
            <wp:effectExtent l="0" t="0" r="3175" b="1333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5281">
      <w:pPr>
        <w:pStyle w:val="4"/>
      </w:pPr>
      <w:bookmarkStart w:id="59" w:name="_Toc13619"/>
      <w:r>
        <w:rPr>
          <w:rFonts w:hint="eastAsia"/>
        </w:rPr>
        <w:t>看板数据录入</w:t>
      </w:r>
      <w:bookmarkEnd w:id="59"/>
    </w:p>
    <w:p w14:paraId="6A87531D">
      <w:r>
        <w:rPr>
          <w:rFonts w:hint="eastAsia"/>
        </w:rPr>
        <w:t>输入看板数据，</w:t>
      </w:r>
      <w:r>
        <w:rPr>
          <w:rFonts w:hint="eastAsia"/>
          <w:lang w:val="en-US" w:eastAsia="zh-CN"/>
        </w:rPr>
        <w:t>必填项：数量、选择类型，类型有两种：生产数量、计划生产数量。</w:t>
      </w:r>
      <w:r>
        <w:rPr>
          <w:rFonts w:hint="eastAsia"/>
        </w:rPr>
        <w:t>点击按钮“保存”，新增一个看板曲线数据点完成。</w:t>
      </w:r>
    </w:p>
    <w:p w14:paraId="171ED00A">
      <w:pPr>
        <w:pStyle w:val="4"/>
      </w:pPr>
      <w:bookmarkStart w:id="60" w:name="_Toc1612"/>
      <w:r>
        <w:rPr>
          <w:rFonts w:hint="eastAsia"/>
        </w:rPr>
        <w:t>看板数据修改</w:t>
      </w:r>
      <w:bookmarkEnd w:id="60"/>
    </w:p>
    <w:p w14:paraId="0B36B85B">
      <w:r>
        <w:rPr>
          <w:rFonts w:hint="eastAsia"/>
        </w:rPr>
        <w:t>右键看板数据列表内需要修改的行，选择菜单中的“修改此项”，输入修改内容，点击按钮“修改”，完成数据点修改。</w:t>
      </w:r>
    </w:p>
    <w:p w14:paraId="1A1BA606">
      <w:pPr>
        <w:pStyle w:val="4"/>
      </w:pPr>
      <w:bookmarkStart w:id="61" w:name="_Toc17491"/>
      <w:r>
        <w:rPr>
          <w:rFonts w:hint="eastAsia"/>
        </w:rPr>
        <w:t>看板数据删除</w:t>
      </w:r>
      <w:bookmarkEnd w:id="61"/>
    </w:p>
    <w:p w14:paraId="77B5CEB5">
      <w:pPr>
        <w:rPr>
          <w:rFonts w:hint="eastAsia"/>
        </w:rPr>
      </w:pPr>
      <w:r>
        <w:rPr>
          <w:rFonts w:hint="eastAsia"/>
        </w:rPr>
        <w:t xml:space="preserve">右键看板数据列表内需要删除的行，选择菜单中的“删除此项”，弹出删除确认，点击“是”，看板数据曲线点删除完成，此操作不可恢复。 </w:t>
      </w:r>
    </w:p>
    <w:p w14:paraId="037B286B">
      <w:pPr>
        <w:rPr>
          <w:rFonts w:hint="eastAsia"/>
        </w:rPr>
      </w:pPr>
    </w:p>
    <w:p w14:paraId="11A53CC6">
      <w:pPr>
        <w:pStyle w:val="3"/>
        <w:bidi w:val="0"/>
        <w:rPr>
          <w:rFonts w:hint="eastAsia"/>
        </w:rPr>
      </w:pPr>
      <w:bookmarkStart w:id="62" w:name="_Toc14586"/>
      <w:r>
        <w:rPr>
          <w:rFonts w:hint="eastAsia"/>
          <w:lang w:val="en-US" w:eastAsia="zh-CN"/>
        </w:rPr>
        <w:t>数据字典</w:t>
      </w:r>
      <w:bookmarkEnd w:id="62"/>
    </w:p>
    <w:p w14:paraId="63B75F41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菜单路径：基础信息-&gt;</w:t>
      </w:r>
      <w:r>
        <w:rPr>
          <w:rFonts w:hint="eastAsia"/>
          <w:lang w:val="en-US" w:eastAsia="zh-CN"/>
        </w:rPr>
        <w:t>数据字典（勿动）</w:t>
      </w:r>
    </w:p>
    <w:p w14:paraId="3FA082BC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数据字典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数据字典是系统的底层数据，一般不可轻易改动，数据改动关联到底层功能使用，建议专业人士操作，不同的字典类型，作用于不同的使用场景。</w:t>
      </w:r>
    </w:p>
    <w:p w14:paraId="40604EC7">
      <w:r>
        <w:drawing>
          <wp:inline distT="0" distB="0" distL="114300" distR="114300">
            <wp:extent cx="5267960" cy="2782570"/>
            <wp:effectExtent l="0" t="0" r="8890" b="17780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FB27">
      <w:pPr>
        <w:pStyle w:val="4"/>
        <w:bidi w:val="0"/>
        <w:rPr>
          <w:rFonts w:hint="eastAsia"/>
        </w:rPr>
      </w:pPr>
      <w:bookmarkStart w:id="63" w:name="_Toc18112"/>
      <w:r>
        <w:rPr>
          <w:rFonts w:hint="eastAsia"/>
          <w:lang w:val="en-US" w:eastAsia="zh-CN"/>
        </w:rPr>
        <w:t>新建数据字典</w:t>
      </w:r>
      <w:bookmarkEnd w:id="63"/>
    </w:p>
    <w:p w14:paraId="7FE157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按照左侧树形图的类型，输入想要添加的数据字典类型，必填项：类型编号、类型名称、参数值、参数名称，非必填项：序号、备注、选择类型，类型有两种：文本类型、值类型；</w:t>
      </w:r>
    </w:p>
    <w:p w14:paraId="73378223">
      <w:pPr>
        <w:pStyle w:val="4"/>
        <w:bidi w:val="0"/>
        <w:rPr>
          <w:rFonts w:hint="default"/>
          <w:lang w:val="en-US" w:eastAsia="zh-CN"/>
        </w:rPr>
      </w:pPr>
      <w:bookmarkStart w:id="64" w:name="_Toc12917"/>
      <w:r>
        <w:rPr>
          <w:rFonts w:hint="eastAsia"/>
          <w:lang w:val="en-US" w:eastAsia="zh-CN"/>
        </w:rPr>
        <w:t>修改数据字典</w:t>
      </w:r>
      <w:bookmarkEnd w:id="64"/>
    </w:p>
    <w:p w14:paraId="74736D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在数据字典列表中，右键“修改记录”，输入字典信息，点击“提交”，修改成功，修改完成后，数据字典会应用到系统重，已经使用的字典会又变动，导致之前的字典无法查找，无法定位，不建议修改。</w:t>
      </w:r>
    </w:p>
    <w:p w14:paraId="71B99986">
      <w:pPr>
        <w:pStyle w:val="4"/>
        <w:bidi w:val="0"/>
        <w:rPr>
          <w:rFonts w:hint="default"/>
          <w:lang w:val="en-US" w:eastAsia="zh-CN"/>
        </w:rPr>
      </w:pPr>
      <w:bookmarkStart w:id="65" w:name="_Toc26544"/>
      <w:r>
        <w:rPr>
          <w:rFonts w:hint="eastAsia"/>
          <w:lang w:val="en-US" w:eastAsia="zh-CN"/>
        </w:rPr>
        <w:t>删除字典数据</w:t>
      </w:r>
      <w:bookmarkEnd w:id="65"/>
    </w:p>
    <w:p w14:paraId="0E2FB3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在数据字典列表中，右键“删除记录”，确认删除后，数据将永久删除无法恢复，谨慎使用，删除后的数据字典，无法在系统内生效，可能会导致部分功能异常，不建议删除。</w:t>
      </w:r>
    </w:p>
    <w:p w14:paraId="478D0E7D">
      <w:pPr>
        <w:pStyle w:val="4"/>
        <w:bidi w:val="0"/>
        <w:rPr>
          <w:rFonts w:hint="default"/>
          <w:lang w:val="en-US" w:eastAsia="zh-CN"/>
        </w:rPr>
      </w:pPr>
      <w:bookmarkStart w:id="66" w:name="_Toc30878"/>
      <w:r>
        <w:rPr>
          <w:rFonts w:hint="eastAsia"/>
          <w:lang w:val="en-US" w:eastAsia="zh-CN"/>
        </w:rPr>
        <w:t>为此项添加</w:t>
      </w:r>
      <w:bookmarkEnd w:id="66"/>
    </w:p>
    <w:p w14:paraId="199D87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在数据字典列表中，右键“为此项添加”，将该类型的字典映射到文本框内，可实现快速添加同类型的数据字典。</w:t>
      </w:r>
    </w:p>
    <w:p w14:paraId="673CBCA4">
      <w:pPr>
        <w:pStyle w:val="2"/>
        <w:bidi w:val="0"/>
        <w:rPr>
          <w:rFonts w:hint="eastAsia"/>
        </w:rPr>
      </w:pPr>
      <w:bookmarkStart w:id="67" w:name="_Toc9956"/>
      <w:r>
        <w:rPr>
          <w:rFonts w:hint="eastAsia"/>
          <w:lang w:val="en-US" w:eastAsia="zh-CN"/>
        </w:rPr>
        <w:t>工作流管理</w:t>
      </w:r>
      <w:bookmarkEnd w:id="67"/>
    </w:p>
    <w:p w14:paraId="7163A3D6">
      <w:pPr>
        <w:pStyle w:val="3"/>
        <w:bidi w:val="0"/>
        <w:rPr>
          <w:rFonts w:hint="eastAsia"/>
        </w:rPr>
      </w:pPr>
      <w:bookmarkStart w:id="68" w:name="_Toc24594"/>
      <w:r>
        <w:rPr>
          <w:rFonts w:hint="eastAsia"/>
          <w:lang w:val="en-US" w:eastAsia="zh-CN"/>
        </w:rPr>
        <w:t>流程类型设定</w:t>
      </w:r>
      <w:bookmarkEnd w:id="68"/>
    </w:p>
    <w:p w14:paraId="7FB86FF4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流程类型设定</w:t>
      </w:r>
    </w:p>
    <w:p w14:paraId="2A44220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流程类型：流程类型是指系统内的审批，主要分为什么类型的审批，比如：审批同意、审批拒绝、驳回、等，审批流程属于系统参数类型，数据改动会影响系统运行，不建议做修改。页面</w:t>
      </w:r>
      <w:r>
        <w:rPr>
          <w:rFonts w:hint="eastAsia"/>
        </w:rPr>
        <w:t>主要显示系统内所有</w:t>
      </w:r>
      <w:r>
        <w:rPr>
          <w:rFonts w:hint="eastAsia"/>
          <w:lang w:val="en-US" w:eastAsia="zh-CN"/>
        </w:rPr>
        <w:t>审批流程类型信息，页面支持类型编码或者类型名称模糊搜索。</w:t>
      </w:r>
    </w:p>
    <w:p w14:paraId="3E524448">
      <w:r>
        <w:drawing>
          <wp:inline distT="0" distB="0" distL="114300" distR="114300">
            <wp:extent cx="5269230" cy="3512820"/>
            <wp:effectExtent l="0" t="0" r="7620" b="1143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BC77">
      <w:pPr>
        <w:pStyle w:val="4"/>
        <w:bidi w:val="0"/>
        <w:rPr>
          <w:rFonts w:hint="eastAsia"/>
        </w:rPr>
      </w:pPr>
      <w:bookmarkStart w:id="69" w:name="_Toc29432"/>
      <w:r>
        <w:rPr>
          <w:rFonts w:hint="eastAsia"/>
          <w:lang w:val="en-US" w:eastAsia="zh-CN"/>
        </w:rPr>
        <w:t>流程新增</w:t>
      </w:r>
      <w:bookmarkEnd w:id="69"/>
    </w:p>
    <w:p w14:paraId="50FC2C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按钮，弹出“新增流程类型”页面，填入必填项：类型名称、选项名称，非必填项：是否驳回，双击流程类型选项列表内的选项名称列内的行，输入选项名称，审批类型若要驳回，则勾选驳回。最后点击保存按钮，完成新增流程类型。</w:t>
      </w:r>
    </w:p>
    <w:p w14:paraId="60C91B64">
      <w:r>
        <w:drawing>
          <wp:inline distT="0" distB="0" distL="114300" distR="114300">
            <wp:extent cx="4200525" cy="3857625"/>
            <wp:effectExtent l="0" t="0" r="952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FA8F">
      <w:pPr>
        <w:pStyle w:val="4"/>
        <w:bidi w:val="0"/>
        <w:rPr>
          <w:rFonts w:hint="default"/>
          <w:lang w:val="en-US" w:eastAsia="zh-CN"/>
        </w:rPr>
      </w:pPr>
      <w:bookmarkStart w:id="70" w:name="_Toc8101"/>
      <w:r>
        <w:rPr>
          <w:rFonts w:hint="eastAsia"/>
          <w:lang w:val="en-US" w:eastAsia="zh-CN"/>
        </w:rPr>
        <w:t>流程修改</w:t>
      </w:r>
      <w:bookmarkEnd w:id="70"/>
    </w:p>
    <w:p w14:paraId="19FCE5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点击列表选中对应的信息，鼠标右键点击“修改此项”按钮，填入修改信息，最后点击保存按钮，完成流程修改</w:t>
      </w:r>
    </w:p>
    <w:p w14:paraId="23E4420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191000" cy="3829050"/>
            <wp:effectExtent l="0" t="0" r="0" b="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E06E">
      <w:pPr>
        <w:pStyle w:val="3"/>
        <w:bidi w:val="0"/>
        <w:rPr>
          <w:rFonts w:hint="eastAsia"/>
        </w:rPr>
      </w:pPr>
      <w:bookmarkStart w:id="71" w:name="_Toc18290"/>
      <w:r>
        <w:rPr>
          <w:rFonts w:hint="eastAsia"/>
          <w:lang w:val="en-US" w:eastAsia="zh-CN"/>
        </w:rPr>
        <w:t>审批流程设定</w:t>
      </w:r>
      <w:bookmarkEnd w:id="71"/>
    </w:p>
    <w:p w14:paraId="33BC3223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审批流程设定</w:t>
      </w:r>
    </w:p>
    <w:p w14:paraId="6AB1019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流程配置列表：</w:t>
      </w:r>
      <w:r>
        <w:rPr>
          <w:rFonts w:hint="eastAsia"/>
        </w:rPr>
        <w:t>主要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系统内所有</w:t>
      </w:r>
      <w:r>
        <w:rPr>
          <w:rFonts w:hint="eastAsia"/>
          <w:lang w:val="en-US" w:eastAsia="zh-CN"/>
        </w:rPr>
        <w:t>审批流程配置信息，审批节点对应审批人，审批流程设定是系统内的审批流程走向，只建议修改审批流程节点、审批人，不建议删除或者新增，</w:t>
      </w:r>
    </w:p>
    <w:p w14:paraId="4B547ED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页面支持流程编码或者流程名称模糊搜索。</w:t>
      </w:r>
    </w:p>
    <w:p w14:paraId="12C06550">
      <w:r>
        <w:drawing>
          <wp:inline distT="0" distB="0" distL="114300" distR="114300">
            <wp:extent cx="5264785" cy="3188335"/>
            <wp:effectExtent l="0" t="0" r="12065" b="12065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D0E8">
      <w:pPr>
        <w:pStyle w:val="4"/>
        <w:bidi w:val="0"/>
        <w:rPr>
          <w:rFonts w:hint="eastAsia"/>
        </w:rPr>
      </w:pPr>
      <w:bookmarkStart w:id="72" w:name="_Toc27839"/>
      <w:r>
        <w:rPr>
          <w:rFonts w:hint="eastAsia"/>
          <w:lang w:val="en-US" w:eastAsia="zh-CN"/>
        </w:rPr>
        <w:t>流程配置新增</w:t>
      </w:r>
      <w:bookmarkEnd w:id="72"/>
    </w:p>
    <w:p w14:paraId="60CDB4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点击新增按钮，填入流程信息，必填项：流程名称、选择节点名称（来源：基础信息-&gt;系统字典）、选择审批人（来源：系统设定-&gt;账号管理）、选择流程类型（来源：工作流管理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流程类型设定），最后点击“保存”按钮，完成流程配置新增。</w:t>
      </w:r>
    </w:p>
    <w:p w14:paraId="2E4E7ED7">
      <w:r>
        <w:drawing>
          <wp:inline distT="0" distB="0" distL="114300" distR="114300">
            <wp:extent cx="5271135" cy="3293745"/>
            <wp:effectExtent l="0" t="0" r="5715" b="1905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6506">
      <w:pPr>
        <w:pStyle w:val="4"/>
        <w:bidi w:val="0"/>
        <w:rPr>
          <w:rFonts w:hint="eastAsia"/>
        </w:rPr>
      </w:pPr>
      <w:bookmarkStart w:id="73" w:name="_Toc29737"/>
      <w:r>
        <w:rPr>
          <w:rFonts w:hint="eastAsia"/>
          <w:lang w:val="en-US" w:eastAsia="zh-CN"/>
        </w:rPr>
        <w:t>流程配置修改</w:t>
      </w:r>
      <w:bookmarkEnd w:id="73"/>
    </w:p>
    <w:p w14:paraId="7DEEB7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点击列表选中对应的信息，鼠标右键点击“修改此项”按钮，填入修改信息，最后点击保存按钮，完成流程配置修改</w:t>
      </w:r>
    </w:p>
    <w:p w14:paraId="078FACAD">
      <w:r>
        <w:drawing>
          <wp:inline distT="0" distB="0" distL="114300" distR="114300">
            <wp:extent cx="5266055" cy="3303905"/>
            <wp:effectExtent l="0" t="0" r="10795" b="10795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140B">
      <w:pPr>
        <w:pStyle w:val="4"/>
        <w:bidi w:val="0"/>
        <w:rPr>
          <w:rFonts w:hint="eastAsia"/>
        </w:rPr>
      </w:pPr>
      <w:bookmarkStart w:id="74" w:name="_Toc20389"/>
      <w:r>
        <w:rPr>
          <w:rFonts w:hint="eastAsia"/>
          <w:lang w:val="en-US" w:eastAsia="zh-CN"/>
        </w:rPr>
        <w:t>流程配置查看</w:t>
      </w:r>
      <w:bookmarkEnd w:id="74"/>
    </w:p>
    <w:p w14:paraId="6F5440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点击列表选中对应的信息，鼠标右键点击“查看此项”按钮，即可进入查看页面，该页面不允许编辑操作</w:t>
      </w:r>
    </w:p>
    <w:p w14:paraId="4C368F8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292475"/>
            <wp:effectExtent l="0" t="0" r="5080" b="3175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68A7">
      <w:pPr>
        <w:pStyle w:val="3"/>
        <w:bidi w:val="0"/>
        <w:rPr>
          <w:rFonts w:hint="eastAsia"/>
        </w:rPr>
      </w:pPr>
      <w:bookmarkStart w:id="75" w:name="_Toc8436"/>
      <w:r>
        <w:rPr>
          <w:rFonts w:hint="eastAsia"/>
          <w:lang w:val="en-US" w:eastAsia="zh-CN"/>
        </w:rPr>
        <w:t>功能编码设定</w:t>
      </w:r>
      <w:bookmarkEnd w:id="75"/>
    </w:p>
    <w:p w14:paraId="695B3C32">
      <w:pPr>
        <w:rPr>
          <w:rFonts w:hint="default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功能编码设定</w:t>
      </w:r>
    </w:p>
    <w:p w14:paraId="74579D2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功能流程绑定：</w:t>
      </w:r>
      <w:r>
        <w:rPr>
          <w:rFonts w:hint="eastAsia"/>
        </w:rPr>
        <w:t>主要显示系统内所有</w:t>
      </w:r>
      <w:r>
        <w:rPr>
          <w:rFonts w:hint="eastAsia"/>
          <w:lang w:val="en-US" w:eastAsia="zh-CN"/>
        </w:rPr>
        <w:t>审核流程功能编码信息，中间部分为模糊搜索功能，输入对应的信息后点击查询即可查询相关的字典信息。</w:t>
      </w:r>
    </w:p>
    <w:p w14:paraId="08FC64FA">
      <w:r>
        <w:drawing>
          <wp:inline distT="0" distB="0" distL="114300" distR="114300">
            <wp:extent cx="5267960" cy="2782570"/>
            <wp:effectExtent l="0" t="0" r="8890" b="17780"/>
            <wp:docPr id="1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EC36">
      <w:pPr>
        <w:pStyle w:val="4"/>
        <w:bidi w:val="0"/>
      </w:pPr>
      <w:bookmarkStart w:id="76" w:name="_Toc5868"/>
      <w:r>
        <w:rPr>
          <w:rFonts w:hint="eastAsia"/>
          <w:lang w:val="en-US" w:eastAsia="zh-CN"/>
        </w:rPr>
        <w:t>功能编码新增</w:t>
      </w:r>
      <w:bookmarkEnd w:id="76"/>
    </w:p>
    <w:p w14:paraId="0B8C0EB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在主页面中，输入必填项：参数值、参数名称；非必填项：序号、备注、类型；类型分为两种：文本类型、值类型，点击提交后，新增审批流程功能编码成功。</w:t>
      </w:r>
    </w:p>
    <w:p w14:paraId="0CA54DF5">
      <w:pPr>
        <w:pStyle w:val="4"/>
        <w:bidi w:val="0"/>
        <w:rPr>
          <w:rFonts w:hint="eastAsia"/>
        </w:rPr>
      </w:pPr>
      <w:bookmarkStart w:id="77" w:name="_Toc30660"/>
      <w:r>
        <w:rPr>
          <w:rFonts w:hint="eastAsia"/>
          <w:lang w:val="en-US" w:eastAsia="zh-CN"/>
        </w:rPr>
        <w:t>为此项添加</w:t>
      </w:r>
      <w:bookmarkEnd w:id="77"/>
    </w:p>
    <w:p w14:paraId="5866CE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点击列表选中数据，鼠标右键点击为此项添加按钮，这个功能的意思为将当前选中数据的：类型编码，类型名称，备注信息等复制到最上面的文本框里面，减少新增时需要填写的信息</w:t>
      </w:r>
    </w:p>
    <w:p w14:paraId="5FA49806">
      <w:pPr>
        <w:pStyle w:val="4"/>
        <w:bidi w:val="0"/>
        <w:rPr>
          <w:rFonts w:hint="default"/>
          <w:lang w:val="en-US" w:eastAsia="zh-CN"/>
        </w:rPr>
      </w:pPr>
      <w:bookmarkStart w:id="78" w:name="_Toc19373"/>
      <w:r>
        <w:rPr>
          <w:rFonts w:hint="eastAsia"/>
          <w:lang w:val="en-US" w:eastAsia="zh-CN"/>
        </w:rPr>
        <w:t>修改此项</w:t>
      </w:r>
      <w:bookmarkEnd w:id="78"/>
    </w:p>
    <w:p w14:paraId="518027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点击列表选中数据，鼠标右键点击修改此项按钮，填写需要修改的信息后，点击提交按钮即可完成修改</w:t>
      </w:r>
    </w:p>
    <w:p w14:paraId="75D716FD">
      <w:pPr>
        <w:pStyle w:val="4"/>
        <w:bidi w:val="0"/>
        <w:rPr>
          <w:rFonts w:hint="default"/>
          <w:lang w:val="en-US" w:eastAsia="zh-CN"/>
        </w:rPr>
      </w:pPr>
      <w:bookmarkStart w:id="79" w:name="_Toc28819"/>
      <w:r>
        <w:rPr>
          <w:rFonts w:hint="eastAsia"/>
          <w:lang w:val="en-US" w:eastAsia="zh-CN"/>
        </w:rPr>
        <w:t>删除此项</w:t>
      </w:r>
      <w:bookmarkEnd w:id="79"/>
    </w:p>
    <w:p w14:paraId="0ED6A3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点击列表选中数据，鼠标右键点击删除此项按钮，在跳出弹框时点击是，即可删除此项</w:t>
      </w:r>
    </w:p>
    <w:p w14:paraId="46670FD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16150" cy="1587500"/>
            <wp:effectExtent l="0" t="0" r="6350" b="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4EB4">
      <w:pPr>
        <w:pStyle w:val="3"/>
        <w:bidi w:val="0"/>
        <w:rPr>
          <w:rFonts w:hint="eastAsia"/>
        </w:rPr>
      </w:pPr>
      <w:bookmarkStart w:id="80" w:name="_Toc21553"/>
      <w:r>
        <w:rPr>
          <w:rFonts w:hint="eastAsia"/>
          <w:lang w:val="en-US" w:eastAsia="zh-CN"/>
        </w:rPr>
        <w:t>功能流程绑定</w:t>
      </w:r>
      <w:bookmarkEnd w:id="80"/>
    </w:p>
    <w:p w14:paraId="677F059E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 xml:space="preserve">功能流程绑定 </w:t>
      </w:r>
    </w:p>
    <w:p w14:paraId="0FE9D7B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功能流程绑定：</w:t>
      </w:r>
      <w:r>
        <w:rPr>
          <w:rFonts w:hint="eastAsia"/>
        </w:rPr>
        <w:t>主要显示系统内所有</w:t>
      </w:r>
      <w:r>
        <w:rPr>
          <w:rFonts w:hint="eastAsia"/>
          <w:lang w:val="en-US" w:eastAsia="zh-CN"/>
        </w:rPr>
        <w:t>功能流程绑定信息，可以进设定的审批流程，设置为某项功能，功能是指在系统内部使用的功能编码，给流程赋予功能编码后，该流程就可使用在系统的审批流程中，审批流程设定参考：工作流管理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审批流程设定，功能编码设定参考：工作流管理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审批流程设定</w:t>
      </w:r>
    </w:p>
    <w:p w14:paraId="585AB07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页面支持功能编码或者功能名称，流程名称的模糊搜索</w:t>
      </w:r>
    </w:p>
    <w:p w14:paraId="69390281">
      <w:r>
        <w:drawing>
          <wp:inline distT="0" distB="0" distL="114300" distR="114300">
            <wp:extent cx="5264785" cy="3188335"/>
            <wp:effectExtent l="0" t="0" r="12065" b="12065"/>
            <wp:docPr id="1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1051">
      <w:pPr>
        <w:pStyle w:val="4"/>
        <w:bidi w:val="0"/>
      </w:pPr>
      <w:bookmarkStart w:id="81" w:name="_Toc21970"/>
      <w:r>
        <w:rPr>
          <w:rFonts w:hint="eastAsia"/>
          <w:lang w:val="en-US" w:eastAsia="zh-CN"/>
        </w:rPr>
        <w:t>功能流程新增</w:t>
      </w:r>
      <w:bookmarkEnd w:id="81"/>
    </w:p>
    <w:p w14:paraId="60D98E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点击新增按钮，填入功能流程信息，必填项：选择功能名称（来源：工作流管理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功能编码设定）、选择流程名称（来源：工作流管理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审批流程设定），最后点击保存按钮，完成功能流程新增。</w:t>
      </w:r>
    </w:p>
    <w:p w14:paraId="6C8769F0">
      <w:r>
        <w:drawing>
          <wp:inline distT="0" distB="0" distL="114300" distR="114300">
            <wp:extent cx="4838700" cy="1733550"/>
            <wp:effectExtent l="0" t="0" r="0" b="0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893B">
      <w:pPr>
        <w:pStyle w:val="4"/>
        <w:bidi w:val="0"/>
      </w:pPr>
      <w:bookmarkStart w:id="82" w:name="_Toc8498"/>
      <w:r>
        <w:rPr>
          <w:rFonts w:hint="eastAsia"/>
          <w:lang w:val="en-US" w:eastAsia="zh-CN"/>
        </w:rPr>
        <w:t>功能流程修改</w:t>
      </w:r>
      <w:bookmarkEnd w:id="82"/>
    </w:p>
    <w:p w14:paraId="089204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点击列表选中对应的信息，鼠标右键点击“修改此项”按钮，填入修改信息，最后点击保存按钮，完成功能流程修改</w:t>
      </w:r>
    </w:p>
    <w:p w14:paraId="04DD4F44">
      <w:r>
        <w:drawing>
          <wp:inline distT="0" distB="0" distL="114300" distR="114300">
            <wp:extent cx="4829175" cy="1724025"/>
            <wp:effectExtent l="0" t="0" r="9525" b="9525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E695"/>
    <w:p w14:paraId="30E0CE0F">
      <w:pPr>
        <w:pStyle w:val="4"/>
        <w:bidi w:val="0"/>
        <w:rPr>
          <w:rFonts w:hint="eastAsia"/>
        </w:rPr>
      </w:pPr>
      <w:bookmarkStart w:id="83" w:name="_Toc3384"/>
      <w:r>
        <w:rPr>
          <w:rFonts w:hint="eastAsia"/>
          <w:lang w:val="en-US" w:eastAsia="zh-CN"/>
        </w:rPr>
        <w:t>功能流程查看</w:t>
      </w:r>
      <w:bookmarkEnd w:id="83"/>
    </w:p>
    <w:p w14:paraId="42FB5B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点击列表选中对应的信息，鼠标右键点击“查看此项”按钮，即可进入查看页面，该页面不允许编辑操作</w:t>
      </w:r>
    </w:p>
    <w:p w14:paraId="66B4DC90">
      <w:pPr>
        <w:rPr>
          <w:rFonts w:hint="eastAsia"/>
        </w:rPr>
      </w:pPr>
    </w:p>
    <w:p w14:paraId="2706C998">
      <w:pPr>
        <w:pStyle w:val="2"/>
        <w:bidi w:val="0"/>
        <w:rPr>
          <w:rFonts w:hint="eastAsia"/>
        </w:rPr>
      </w:pPr>
      <w:bookmarkStart w:id="84" w:name="_Toc25057"/>
      <w:r>
        <w:rPr>
          <w:rFonts w:hint="eastAsia"/>
          <w:lang w:val="en-US" w:eastAsia="zh-CN"/>
        </w:rPr>
        <w:t>工艺管理</w:t>
      </w:r>
      <w:bookmarkEnd w:id="84"/>
    </w:p>
    <w:p w14:paraId="2E37CE48">
      <w:pPr>
        <w:pStyle w:val="3"/>
        <w:bidi w:val="0"/>
        <w:rPr>
          <w:rFonts w:hint="eastAsia"/>
        </w:rPr>
      </w:pPr>
      <w:bookmarkStart w:id="85" w:name="_Toc20517"/>
      <w:r>
        <w:rPr>
          <w:rFonts w:hint="eastAsia"/>
          <w:lang w:val="en-US" w:eastAsia="zh-CN"/>
        </w:rPr>
        <w:t>工艺信息管理</w:t>
      </w:r>
      <w:bookmarkEnd w:id="85"/>
      <w:r>
        <w:rPr>
          <w:rFonts w:hint="eastAsia"/>
          <w:lang w:val="en-US" w:eastAsia="zh-CN"/>
        </w:rPr>
        <w:tab/>
      </w:r>
    </w:p>
    <w:p w14:paraId="7CA31FAE"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工艺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工艺</w:t>
      </w:r>
      <w:r>
        <w:rPr>
          <w:rFonts w:hint="eastAsia"/>
        </w:rPr>
        <w:t>信息管理</w:t>
      </w:r>
    </w:p>
    <w:p w14:paraId="3F3B97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工序管理：</w:t>
      </w:r>
      <w:r>
        <w:rPr>
          <w:rFonts w:hint="eastAsia"/>
        </w:rPr>
        <w:t>主要显示系统内所有</w:t>
      </w:r>
      <w:r>
        <w:rPr>
          <w:rFonts w:hint="eastAsia"/>
          <w:lang w:val="en-US" w:eastAsia="zh-CN"/>
        </w:rPr>
        <w:t>工艺信息，工艺信息有多种状态，工艺状态：待审核、审核中、审核同意、发布、禁用，“正常”状态的工艺可以通过工单下发的时候发布到产线上，工艺信息可以设置产品的生产工艺路线，工艺信息数据将用于“计划管理-&gt;生产工单”,新增时生产工单时，需要选择生产工艺(状态为正常的工艺信息)</w:t>
      </w:r>
    </w:p>
    <w:p w14:paraId="0961F79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188335"/>
            <wp:effectExtent l="0" t="0" r="12065" b="12065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DA62">
      <w:pPr>
        <w:pStyle w:val="4"/>
        <w:bidi w:val="0"/>
        <w:rPr>
          <w:rFonts w:hint="default"/>
          <w:lang w:val="en-US" w:eastAsia="zh-CN"/>
        </w:rPr>
      </w:pPr>
      <w:bookmarkStart w:id="86" w:name="_Toc23884"/>
      <w:r>
        <w:rPr>
          <w:rFonts w:hint="eastAsia"/>
          <w:lang w:val="en-US" w:eastAsia="zh-CN"/>
        </w:rPr>
        <w:t>工艺信息新增</w:t>
      </w:r>
      <w:bookmarkEnd w:id="86"/>
    </w:p>
    <w:p w14:paraId="57E2A30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页面中，工艺编码可选择自动生成，产品通过下拉列表选择(数据来源于物料管理-产品信息管理)，选择完产品后才可以进行工艺子信息录入，或者可以通过点击复制按钮，复制已有工艺信息的工艺子信息，数据填完后点击保存即可完成工艺信息新增，必填项：工艺编码（可自动生成）、工艺名称、选择产品（来源：物料信息-&gt;产品信息管理）、工艺子信息录入。</w:t>
      </w:r>
    </w:p>
    <w:p w14:paraId="7A8CBF7A">
      <w:r>
        <w:drawing>
          <wp:inline distT="0" distB="0" distL="114300" distR="114300">
            <wp:extent cx="5272405" cy="3529330"/>
            <wp:effectExtent l="0" t="0" r="4445" b="13970"/>
            <wp:docPr id="1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9CDC">
      <w:pPr>
        <w:pStyle w:val="5"/>
        <w:bidi w:val="0"/>
        <w:rPr>
          <w:rFonts w:hint="eastAsia"/>
        </w:rPr>
      </w:pPr>
      <w:bookmarkStart w:id="87" w:name="_Toc6129"/>
      <w:r>
        <w:rPr>
          <w:rFonts w:hint="eastAsia"/>
          <w:lang w:val="en-US" w:eastAsia="zh-CN"/>
        </w:rPr>
        <w:t>工艺子信息录入</w:t>
      </w:r>
      <w:bookmarkEnd w:id="87"/>
    </w:p>
    <w:p w14:paraId="5B2C545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需要的工序信息，填写对应的数据后，点击添加按钮即可，可多次添加工序信息，最后点击确认按钮即可完成工艺子信息录入，必填项：选择工序名称（来源：基础信息-&gt;工序信息设定）、选择数据选项（来源：基础信息-&gt;工序信息设定）、采集数量、长度；非必填项：条码重复防呆、过站校验。</w:t>
      </w:r>
    </w:p>
    <w:p w14:paraId="16529ADC">
      <w:r>
        <w:drawing>
          <wp:inline distT="0" distB="0" distL="114300" distR="114300">
            <wp:extent cx="5270500" cy="2506345"/>
            <wp:effectExtent l="0" t="0" r="6350" b="8255"/>
            <wp:docPr id="1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D30E">
      <w:pPr>
        <w:pStyle w:val="5"/>
      </w:pPr>
      <w:bookmarkStart w:id="88" w:name="_Toc17378"/>
      <w:r>
        <w:rPr>
          <w:rFonts w:hint="eastAsia"/>
        </w:rPr>
        <w:t>条码重复防呆</w:t>
      </w:r>
      <w:bookmarkEnd w:id="88"/>
    </w:p>
    <w:p w14:paraId="633D5190">
      <w:r>
        <w:rPr>
          <w:rFonts w:hint="eastAsia"/>
        </w:rPr>
        <w:t>勾选条码重复防呆，工序采集数据时，则会拦截重复条码。</w:t>
      </w:r>
    </w:p>
    <w:p w14:paraId="4D2AE5B8">
      <w:pPr>
        <w:pStyle w:val="5"/>
      </w:pPr>
      <w:bookmarkStart w:id="89" w:name="_Toc26080"/>
      <w:r>
        <w:rPr>
          <w:rFonts w:hint="eastAsia"/>
        </w:rPr>
        <w:t>过站校验</w:t>
      </w:r>
      <w:bookmarkEnd w:id="89"/>
    </w:p>
    <w:p w14:paraId="4E724D77">
      <w:r>
        <w:rPr>
          <w:rFonts w:hint="eastAsia"/>
        </w:rPr>
        <w:t>勾选过站校验，工序采集数据时则会校验是否经过上一个工站，工站顺序参照</w:t>
      </w:r>
      <w:r>
        <w:rPr>
          <w:rFonts w:hint="eastAsia"/>
          <w:lang w:val="en-US" w:eastAsia="zh-CN"/>
        </w:rPr>
        <w:t>工艺路线</w:t>
      </w:r>
      <w:r>
        <w:rPr>
          <w:rFonts w:hint="eastAsia"/>
        </w:rPr>
        <w:t>顺序。</w:t>
      </w:r>
    </w:p>
    <w:p w14:paraId="735EEA8B"/>
    <w:p w14:paraId="493DB9C2">
      <w:pPr>
        <w:pStyle w:val="5"/>
        <w:bidi w:val="0"/>
        <w:rPr>
          <w:rFonts w:hint="eastAsia"/>
        </w:rPr>
      </w:pPr>
      <w:bookmarkStart w:id="90" w:name="_Toc8739"/>
      <w:r>
        <w:rPr>
          <w:rFonts w:hint="eastAsia"/>
          <w:lang w:val="en-US" w:eastAsia="zh-CN"/>
        </w:rPr>
        <w:t>工艺子信息复制</w:t>
      </w:r>
      <w:bookmarkEnd w:id="90"/>
    </w:p>
    <w:p w14:paraId="68F9183B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点击复制按钮后进入到选择工艺页面，可以通过模糊搜索对应的工序，在列表中选中对应的数据后右键点击“选择”按钮，即可复制工艺子信息完成</w:t>
      </w:r>
    </w:p>
    <w:p w14:paraId="2E13A9FB">
      <w:r>
        <w:drawing>
          <wp:inline distT="0" distB="0" distL="114300" distR="114300">
            <wp:extent cx="5271770" cy="3172460"/>
            <wp:effectExtent l="0" t="0" r="5080" b="8890"/>
            <wp:docPr id="1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3B7C">
      <w:pPr>
        <w:pStyle w:val="4"/>
        <w:bidi w:val="0"/>
        <w:rPr>
          <w:rFonts w:hint="eastAsia"/>
        </w:rPr>
      </w:pPr>
      <w:bookmarkStart w:id="91" w:name="_Toc2966"/>
      <w:r>
        <w:rPr>
          <w:rFonts w:hint="eastAsia"/>
          <w:lang w:val="en-US" w:eastAsia="zh-CN"/>
        </w:rPr>
        <w:t>工艺信息修改</w:t>
      </w:r>
      <w:bookmarkEnd w:id="91"/>
    </w:p>
    <w:p w14:paraId="50AB88A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选中对应的信息，鼠标右键点击“修改此项”按钮，进入修改页面，可以新添加工艺子信息也可以右键删除现有工艺子信息，数据修改完之后最后点击保存按钮，完成工艺信息修改。这里需要注意的是状态为“正常”的工艺信息修改会产生新的工艺信息，而不是更新原有的工艺信息，其他状态下的修改才能正常更新。</w:t>
      </w:r>
    </w:p>
    <w:p w14:paraId="354E4FDE">
      <w:r>
        <w:drawing>
          <wp:inline distT="0" distB="0" distL="114300" distR="114300">
            <wp:extent cx="5272405" cy="3507740"/>
            <wp:effectExtent l="0" t="0" r="4445" b="16510"/>
            <wp:docPr id="1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B089">
      <w:pPr>
        <w:rPr>
          <w:rFonts w:hint="eastAsia"/>
        </w:rPr>
      </w:pPr>
    </w:p>
    <w:p w14:paraId="0C38578F">
      <w:pPr>
        <w:pStyle w:val="4"/>
        <w:bidi w:val="0"/>
        <w:rPr>
          <w:rFonts w:hint="eastAsia"/>
        </w:rPr>
      </w:pPr>
      <w:bookmarkStart w:id="92" w:name="_Toc9660"/>
      <w:r>
        <w:rPr>
          <w:rFonts w:hint="eastAsia"/>
          <w:lang w:val="en-US" w:eastAsia="zh-CN"/>
        </w:rPr>
        <w:t>工艺信息删除</w:t>
      </w:r>
      <w:bookmarkEnd w:id="92"/>
    </w:p>
    <w:p w14:paraId="1734BF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点击列表选中数据，鼠标右键点击删除此项按钮，在跳出弹框时点击是，即可删除此项</w:t>
      </w:r>
    </w:p>
    <w:p w14:paraId="669C9EF8">
      <w:r>
        <w:drawing>
          <wp:inline distT="0" distB="0" distL="114300" distR="114300">
            <wp:extent cx="2216150" cy="1625600"/>
            <wp:effectExtent l="0" t="0" r="6350" b="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F5B6">
      <w:pPr>
        <w:pStyle w:val="4"/>
        <w:bidi w:val="0"/>
        <w:rPr>
          <w:rFonts w:hint="eastAsia"/>
        </w:rPr>
      </w:pPr>
      <w:bookmarkStart w:id="93" w:name="_Toc58"/>
      <w:r>
        <w:rPr>
          <w:rFonts w:hint="eastAsia"/>
          <w:lang w:val="en-US" w:eastAsia="zh-CN"/>
        </w:rPr>
        <w:t>工艺信息审批</w:t>
      </w:r>
      <w:bookmarkEnd w:id="93"/>
    </w:p>
    <w:p w14:paraId="77C2CD2E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列表选中数据，鼠标右键点击审批审核按钮，在审批界面选择审批结果后点击审批按钮完成审批操作，审批后进入下阶段，如果审批流程上配置了两个审批节点，需要所有审批节点完成审批后才能进入下个阶段。</w:t>
      </w:r>
    </w:p>
    <w:p w14:paraId="4F47186E">
      <w:r>
        <w:drawing>
          <wp:inline distT="0" distB="0" distL="114300" distR="114300">
            <wp:extent cx="5266690" cy="3238500"/>
            <wp:effectExtent l="0" t="0" r="10160" b="0"/>
            <wp:docPr id="1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E8F8">
      <w:pPr>
        <w:pStyle w:val="4"/>
        <w:bidi w:val="0"/>
        <w:rPr>
          <w:rFonts w:hint="eastAsia"/>
        </w:rPr>
      </w:pPr>
      <w:bookmarkStart w:id="94" w:name="_Toc12451"/>
      <w:r>
        <w:rPr>
          <w:rFonts w:hint="eastAsia"/>
          <w:lang w:val="en-US" w:eastAsia="zh-CN"/>
        </w:rPr>
        <w:t>工艺信息发布</w:t>
      </w:r>
      <w:bookmarkEnd w:id="94"/>
    </w:p>
    <w:p w14:paraId="0F8B51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点击列表选中数据，鼠标右键点击发布此项按钮，完成发布功能，发布后工艺可通过工单下发正常下发至产线。</w:t>
      </w:r>
    </w:p>
    <w:p w14:paraId="6E2C3D52">
      <w:pPr>
        <w:pStyle w:val="4"/>
        <w:bidi w:val="0"/>
        <w:rPr>
          <w:rFonts w:hint="eastAsia"/>
        </w:rPr>
      </w:pPr>
      <w:bookmarkStart w:id="95" w:name="_Toc28588"/>
      <w:r>
        <w:rPr>
          <w:rFonts w:hint="eastAsia"/>
          <w:lang w:val="en-US" w:eastAsia="zh-CN"/>
        </w:rPr>
        <w:t>工艺信息禁用</w:t>
      </w:r>
      <w:bookmarkEnd w:id="95"/>
    </w:p>
    <w:p w14:paraId="45B459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点击列表选中数据，鼠标右键点击禁用此项按钮，禁用工艺，不可再使用工艺。</w:t>
      </w:r>
    </w:p>
    <w:p w14:paraId="7CE48B4C">
      <w:pPr>
        <w:pStyle w:val="3"/>
        <w:bidi w:val="0"/>
        <w:rPr>
          <w:rFonts w:hint="default"/>
          <w:lang w:val="en-US" w:eastAsia="zh-CN"/>
        </w:rPr>
      </w:pPr>
      <w:bookmarkStart w:id="96" w:name="_Toc20975"/>
      <w:r>
        <w:rPr>
          <w:rFonts w:hint="eastAsia"/>
          <w:lang w:val="en-US" w:eastAsia="zh-CN"/>
        </w:rPr>
        <w:t>工艺标准设定</w:t>
      </w:r>
      <w:bookmarkEnd w:id="96"/>
    </w:p>
    <w:p w14:paraId="2F9D4DEE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工艺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工艺标准设定</w:t>
      </w:r>
    </w:p>
    <w:p w14:paraId="0FA0D2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工艺标准设定：从已发布的工艺中设定工艺标准，标准设定是指：设置工艺路线中数据采集项的数据采集标准，可设置文本的区间校验，数值类型的采集内容可以设置最大最小值判定。</w:t>
      </w:r>
    </w:p>
    <w:p w14:paraId="6ABF4C32">
      <w:r>
        <w:drawing>
          <wp:inline distT="0" distB="0" distL="114300" distR="114300">
            <wp:extent cx="5271135" cy="3270250"/>
            <wp:effectExtent l="0" t="0" r="5715" b="6350"/>
            <wp:docPr id="16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F7E9">
      <w:pPr>
        <w:pStyle w:val="4"/>
        <w:bidi w:val="0"/>
      </w:pPr>
      <w:bookmarkStart w:id="97" w:name="_Toc23678"/>
      <w:r>
        <w:rPr>
          <w:rFonts w:hint="eastAsia"/>
          <w:lang w:val="en-US" w:eastAsia="zh-CN"/>
        </w:rPr>
        <w:t>工艺查询</w:t>
      </w:r>
      <w:bookmarkEnd w:id="97"/>
    </w:p>
    <w:p w14:paraId="5E5A026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在页面中输入工艺编码、工艺名称、工艺版本等信息，可模糊查询出相关的工艺信息。</w:t>
      </w:r>
    </w:p>
    <w:p w14:paraId="112B313A">
      <w:pPr>
        <w:pStyle w:val="4"/>
        <w:bidi w:val="0"/>
        <w:rPr>
          <w:rFonts w:hint="default"/>
          <w:lang w:val="en-US" w:eastAsia="zh-CN"/>
        </w:rPr>
      </w:pPr>
      <w:bookmarkStart w:id="98" w:name="_Toc14968"/>
      <w:r>
        <w:rPr>
          <w:rFonts w:hint="eastAsia"/>
          <w:lang w:val="en-US" w:eastAsia="zh-CN"/>
        </w:rPr>
        <w:t>标准设定</w:t>
      </w:r>
      <w:bookmarkEnd w:id="98"/>
    </w:p>
    <w:p w14:paraId="5059043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列表中，展开工艺，选中工序，右键选择“标准设定”，弹出“标准设定”页面，输入需要校验的内容，文本内容判定设置：条码校验可支持填写校验的起始位跟结束位，输入判定文本，判定校验位置的文本是否符合要求；数值内容判定设置：数值类型的数据采集项，可判定最大最小值范围，输入最大值、最小值，则该工序采集该数据时判定数据是否符合最大最小值要求，符合则判定OK，不符合则判定NG。</w:t>
      </w:r>
    </w:p>
    <w:p w14:paraId="2518DF6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016250"/>
            <wp:effectExtent l="0" t="0" r="3175" b="12700"/>
            <wp:docPr id="16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F422">
      <w:pPr>
        <w:pStyle w:val="2"/>
      </w:pPr>
      <w:bookmarkStart w:id="99" w:name="_Toc12937"/>
      <w:r>
        <w:rPr>
          <w:rFonts w:hint="eastAsia"/>
        </w:rPr>
        <w:t>物料管理</w:t>
      </w:r>
      <w:bookmarkEnd w:id="99"/>
    </w:p>
    <w:p w14:paraId="40DF2038">
      <w:pPr>
        <w:pStyle w:val="3"/>
        <w:bidi w:val="0"/>
      </w:pPr>
      <w:bookmarkStart w:id="100" w:name="_Toc13194"/>
      <w:r>
        <w:rPr>
          <w:rFonts w:hint="eastAsia"/>
          <w:lang w:val="en-US" w:eastAsia="zh-CN"/>
        </w:rPr>
        <w:t>物料类型</w:t>
      </w:r>
      <w:bookmarkEnd w:id="100"/>
    </w:p>
    <w:p w14:paraId="424AAA2B">
      <w:pPr>
        <w:rPr>
          <w:rFonts w:hint="eastAsia"/>
          <w:lang w:val="en-US" w:eastAsia="zh-CN"/>
        </w:rPr>
      </w:pPr>
      <w:r>
        <w:rPr>
          <w:rFonts w:hint="eastAsia"/>
        </w:rPr>
        <w:t>菜单路径：物料管理-&gt;</w:t>
      </w:r>
      <w:r>
        <w:rPr>
          <w:rFonts w:hint="eastAsia"/>
          <w:lang w:val="en-US" w:eastAsia="zh-CN"/>
        </w:rPr>
        <w:t>物料类型</w:t>
      </w:r>
    </w:p>
    <w:p w14:paraId="6740685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物料类型：设置系统内的物料种类，物料类型属于系统基础数据，建议不要删除、修改。</w:t>
      </w:r>
    </w:p>
    <w:p w14:paraId="0DE59172">
      <w:r>
        <w:drawing>
          <wp:inline distT="0" distB="0" distL="114300" distR="114300">
            <wp:extent cx="5265420" cy="3391535"/>
            <wp:effectExtent l="0" t="0" r="11430" b="18415"/>
            <wp:docPr id="16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3686">
      <w:pPr>
        <w:pStyle w:val="4"/>
        <w:bidi w:val="0"/>
      </w:pPr>
      <w:bookmarkStart w:id="101" w:name="_Toc22358"/>
      <w:r>
        <w:rPr>
          <w:rFonts w:hint="eastAsia"/>
          <w:lang w:val="en-US" w:eastAsia="zh-CN"/>
        </w:rPr>
        <w:t>物料类型新增</w:t>
      </w:r>
      <w:bookmarkEnd w:id="101"/>
    </w:p>
    <w:p w14:paraId="457943BD">
      <w:r>
        <w:rPr>
          <w:rFonts w:hint="eastAsia"/>
          <w:lang w:val="en-US" w:eastAsia="zh-CN"/>
        </w:rPr>
        <w:t>在主页面中，点击“添加”按钮，弹出“添加类型”页面，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物料类型信息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必填项：类型编号、选择物料种类（来源：基础信息-&gt;系统字典）、类型名称，非必填项：备注；物料种类来源于系统字典，具体参考：基础信息-&gt;系统字典，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添加</w:t>
      </w:r>
      <w:r>
        <w:rPr>
          <w:rFonts w:hint="eastAsia"/>
        </w:rPr>
        <w:t>”按钮，完成</w:t>
      </w:r>
      <w:r>
        <w:rPr>
          <w:rFonts w:hint="eastAsia"/>
          <w:lang w:val="en-US" w:eastAsia="zh-CN"/>
        </w:rPr>
        <w:t>物料类型</w:t>
      </w:r>
      <w:r>
        <w:rPr>
          <w:rFonts w:hint="eastAsia"/>
        </w:rPr>
        <w:t>新增。</w:t>
      </w:r>
    </w:p>
    <w:p w14:paraId="71F007F5">
      <w:r>
        <w:drawing>
          <wp:inline distT="0" distB="0" distL="114300" distR="114300">
            <wp:extent cx="5271135" cy="2827655"/>
            <wp:effectExtent l="0" t="0" r="5715" b="10795"/>
            <wp:docPr id="16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0AC5">
      <w:pPr>
        <w:pStyle w:val="4"/>
        <w:bidi w:val="0"/>
      </w:pPr>
      <w:bookmarkStart w:id="102" w:name="_Toc4150"/>
      <w:r>
        <w:rPr>
          <w:rFonts w:hint="eastAsia"/>
          <w:lang w:val="en-US" w:eastAsia="zh-CN"/>
        </w:rPr>
        <w:t>物料类型查询</w:t>
      </w:r>
      <w:bookmarkEnd w:id="102"/>
    </w:p>
    <w:p w14:paraId="582B6F3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在主页面的文本框中输入需要查询的物料类型名称，点击“查询”，模糊查询出相关的物料类型信息。</w:t>
      </w:r>
    </w:p>
    <w:p w14:paraId="7126426A">
      <w:pPr>
        <w:pStyle w:val="4"/>
        <w:bidi w:val="0"/>
      </w:pPr>
      <w:bookmarkStart w:id="103" w:name="_Toc28345"/>
      <w:r>
        <w:rPr>
          <w:rFonts w:hint="eastAsia"/>
          <w:lang w:val="en-US" w:eastAsia="zh-CN"/>
        </w:rPr>
        <w:t>物料类型修改</w:t>
      </w:r>
      <w:bookmarkEnd w:id="103"/>
    </w:p>
    <w:p w14:paraId="69FCB0F7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在主页面中，右键选中行，从菜单中选中“修改此项”，弹出修改物料类型页面，输入物料类型信息后，点“保存”，完成修改，已使用中的物料类型不允许修改。</w:t>
      </w:r>
    </w:p>
    <w:p w14:paraId="2E1A8E10">
      <w:pPr>
        <w:pStyle w:val="4"/>
        <w:bidi w:val="0"/>
      </w:pPr>
      <w:bookmarkStart w:id="104" w:name="_Toc5625"/>
      <w:r>
        <w:rPr>
          <w:rFonts w:hint="eastAsia"/>
          <w:lang w:val="en-US" w:eastAsia="zh-CN"/>
        </w:rPr>
        <w:t>物料类型删除</w:t>
      </w:r>
      <w:bookmarkEnd w:id="104"/>
    </w:p>
    <w:p w14:paraId="6620B7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在主页面中，右键选中行，从菜单中选中“删除此项”，弹出确认删除物料类型，点击确认后删除该物料类型，数据删除后无法恢复，请谨慎使用，已使用中的物料类型不允许修改。</w:t>
      </w:r>
    </w:p>
    <w:p w14:paraId="33A56A8B">
      <w:pPr>
        <w:pStyle w:val="3"/>
        <w:bidi w:val="0"/>
        <w:rPr>
          <w:rFonts w:hint="eastAsia"/>
          <w:lang w:val="en-US" w:eastAsia="zh-CN"/>
        </w:rPr>
      </w:pPr>
      <w:bookmarkStart w:id="105" w:name="_Toc32074"/>
      <w:r>
        <w:rPr>
          <w:rFonts w:hint="eastAsia"/>
          <w:lang w:val="en-US" w:eastAsia="zh-CN"/>
        </w:rPr>
        <w:t>原材料信息管理</w:t>
      </w:r>
      <w:bookmarkEnd w:id="105"/>
    </w:p>
    <w:p w14:paraId="1933CC31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菜单路径：物料管理-&gt;</w:t>
      </w:r>
      <w:r>
        <w:rPr>
          <w:rFonts w:hint="eastAsia"/>
          <w:lang w:val="en-US" w:eastAsia="zh-CN"/>
        </w:rPr>
        <w:t>原材料信息管理</w:t>
      </w:r>
    </w:p>
    <w:p w14:paraId="6C9D350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原材料信息：原材料信息管理系统内的所有原材料，原材料属于系统基础信息，建议不要删除、修改。</w:t>
      </w:r>
      <w:r>
        <w:drawing>
          <wp:inline distT="0" distB="0" distL="114300" distR="114300">
            <wp:extent cx="5269230" cy="3286760"/>
            <wp:effectExtent l="0" t="0" r="7620" b="8890"/>
            <wp:docPr id="16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8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BAAD">
      <w:pPr>
        <w:pStyle w:val="4"/>
        <w:bidi w:val="0"/>
        <w:rPr>
          <w:rFonts w:hint="eastAsia"/>
          <w:lang w:val="en-US" w:eastAsia="zh-CN"/>
        </w:rPr>
      </w:pPr>
      <w:bookmarkStart w:id="106" w:name="_Toc32727"/>
      <w:r>
        <w:rPr>
          <w:rFonts w:hint="eastAsia"/>
          <w:lang w:val="en-US" w:eastAsia="zh-CN"/>
        </w:rPr>
        <w:t>原材料信息查询</w:t>
      </w:r>
      <w:bookmarkEnd w:id="106"/>
    </w:p>
    <w:p w14:paraId="220B29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在主页面中输入需要查询的原材料信息，点击“查询”按钮，模糊查询出相关的原材料信息。</w:t>
      </w:r>
    </w:p>
    <w:p w14:paraId="1B071BD0">
      <w:pPr>
        <w:pStyle w:val="4"/>
        <w:bidi w:val="0"/>
        <w:rPr>
          <w:rFonts w:hint="default"/>
          <w:lang w:val="en-US" w:eastAsia="zh-CN"/>
        </w:rPr>
      </w:pPr>
      <w:bookmarkStart w:id="107" w:name="_Toc8097"/>
      <w:r>
        <w:rPr>
          <w:rFonts w:hint="eastAsia"/>
          <w:lang w:val="en-US" w:eastAsia="zh-CN"/>
        </w:rPr>
        <w:t>原材料添加</w:t>
      </w:r>
      <w:bookmarkEnd w:id="107"/>
    </w:p>
    <w:p w14:paraId="14B94937">
      <w:pPr>
        <w:rPr>
          <w:rFonts w:hint="eastAsia"/>
        </w:rPr>
      </w:pPr>
      <w:r>
        <w:rPr>
          <w:rFonts w:hint="eastAsia"/>
          <w:lang w:val="en-US" w:eastAsia="zh-CN"/>
        </w:rPr>
        <w:t>在主页面中，点击“添加”按钮，弹出“添加物料”页面，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物料信息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必填项：物料编码、规格型号、选择物料种类（来源：基础信息-&gt;系统字典）、选择计量单位（来源：基础信息-&gt;系统字典）、选择物料类型（来源：物料管理-&gt;物料类型）、物料名称，非必填项：备注；物料编码可通过勾选“是否生产编码”自动生成，物料类型具体参考：物料管理-&gt;物料类型，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添加</w:t>
      </w:r>
      <w:r>
        <w:rPr>
          <w:rFonts w:hint="eastAsia"/>
        </w:rPr>
        <w:t>”按钮，完成</w:t>
      </w:r>
      <w:r>
        <w:rPr>
          <w:rFonts w:hint="eastAsia"/>
          <w:lang w:val="en-US" w:eastAsia="zh-CN"/>
        </w:rPr>
        <w:t>原材料添加</w:t>
      </w:r>
      <w:r>
        <w:rPr>
          <w:rFonts w:hint="eastAsia"/>
        </w:rPr>
        <w:t>。</w:t>
      </w:r>
    </w:p>
    <w:p w14:paraId="645E8C51">
      <w:r>
        <w:drawing>
          <wp:inline distT="0" distB="0" distL="114300" distR="114300">
            <wp:extent cx="5267960" cy="2957195"/>
            <wp:effectExtent l="0" t="0" r="8890" b="14605"/>
            <wp:docPr id="16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1AC4">
      <w:pPr>
        <w:pStyle w:val="4"/>
        <w:bidi w:val="0"/>
        <w:rPr>
          <w:rFonts w:hint="default"/>
          <w:lang w:val="en-US" w:eastAsia="zh-CN"/>
        </w:rPr>
      </w:pPr>
      <w:bookmarkStart w:id="108" w:name="_Toc5919"/>
      <w:r>
        <w:rPr>
          <w:rFonts w:hint="eastAsia"/>
          <w:lang w:val="en-US" w:eastAsia="zh-CN"/>
        </w:rPr>
        <w:t>批量导入</w:t>
      </w:r>
      <w:bookmarkEnd w:id="108"/>
    </w:p>
    <w:p w14:paraId="631953FA">
      <w:pPr>
        <w:rPr>
          <w:rFonts w:hint="eastAsia"/>
          <w:lang w:val="en-US" w:eastAsia="zh-CN"/>
        </w:rPr>
      </w:pPr>
      <w:r>
        <w:rPr>
          <w:rFonts w:hint="eastAsia"/>
        </w:rPr>
        <w:t>点击按钮“批量导入”，弹出批量导入窗口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按照批量导入的模板进行导入即可。具体参考文档中的：计划管理-&gt;计划管理-&gt;批量导入。</w:t>
      </w:r>
    </w:p>
    <w:p w14:paraId="4EB3B5D3">
      <w:pPr>
        <w:pStyle w:val="4"/>
        <w:bidi w:val="0"/>
        <w:rPr>
          <w:rFonts w:hint="default"/>
          <w:lang w:val="en-US" w:eastAsia="zh-CN"/>
        </w:rPr>
      </w:pPr>
      <w:bookmarkStart w:id="109" w:name="_Toc1156"/>
      <w:r>
        <w:rPr>
          <w:rFonts w:hint="eastAsia"/>
          <w:lang w:val="en-US" w:eastAsia="zh-CN"/>
        </w:rPr>
        <w:t>原材料修改</w:t>
      </w:r>
      <w:bookmarkEnd w:id="109"/>
    </w:p>
    <w:p w14:paraId="424176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在主页面的信息列表中，右键行选中“修改”，弹出“编辑物料”页面，输入原材料信息后，提点击“修改”，修改完成，已使用中的原材料不允许修改。</w:t>
      </w:r>
    </w:p>
    <w:p w14:paraId="6FE9C3E5">
      <w:pPr>
        <w:pStyle w:val="4"/>
        <w:bidi w:val="0"/>
        <w:rPr>
          <w:rFonts w:hint="eastAsia"/>
          <w:lang w:val="en-US" w:eastAsia="zh-CN"/>
        </w:rPr>
      </w:pPr>
      <w:bookmarkStart w:id="110" w:name="_Toc30571"/>
      <w:r>
        <w:rPr>
          <w:rFonts w:hint="eastAsia"/>
          <w:lang w:val="en-US" w:eastAsia="zh-CN"/>
        </w:rPr>
        <w:t>原材料启用</w:t>
      </w:r>
      <w:bookmarkEnd w:id="110"/>
    </w:p>
    <w:p w14:paraId="1F3F1E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在主页面的信息列表中，右键行选中“启用”，启用原材料后，后续可继续使用原材料。</w:t>
      </w:r>
    </w:p>
    <w:p w14:paraId="1EAD1DAB">
      <w:pPr>
        <w:pStyle w:val="4"/>
        <w:bidi w:val="0"/>
        <w:rPr>
          <w:rFonts w:hint="default"/>
          <w:lang w:val="en-US" w:eastAsia="zh-CN"/>
        </w:rPr>
      </w:pPr>
      <w:bookmarkStart w:id="111" w:name="_Toc2402"/>
      <w:r>
        <w:rPr>
          <w:rFonts w:hint="eastAsia"/>
          <w:lang w:val="en-US" w:eastAsia="zh-CN"/>
        </w:rPr>
        <w:t>原材料禁用</w:t>
      </w:r>
      <w:bookmarkEnd w:id="111"/>
    </w:p>
    <w:p w14:paraId="162BC0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在主页面的信息列表中，右键行选中“禁用”，禁用原材料后，后续不可再使用该原材料。</w:t>
      </w:r>
    </w:p>
    <w:p w14:paraId="2B8A633C">
      <w:pPr>
        <w:pStyle w:val="3"/>
      </w:pPr>
      <w:bookmarkStart w:id="112" w:name="_Toc32677"/>
      <w:r>
        <w:rPr>
          <w:rFonts w:hint="eastAsia"/>
        </w:rPr>
        <w:t>产品信息管理</w:t>
      </w:r>
      <w:bookmarkEnd w:id="112"/>
    </w:p>
    <w:p w14:paraId="19E3ADCD">
      <w:r>
        <w:rPr>
          <w:rFonts w:hint="eastAsia"/>
        </w:rPr>
        <w:t>菜单路径：物料管理-&gt;产品信息管理</w:t>
      </w:r>
    </w:p>
    <w:p w14:paraId="08A4C2D5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产品</w:t>
      </w:r>
      <w:r>
        <w:rPr>
          <w:rFonts w:hint="eastAsia"/>
          <w:lang w:val="en-US" w:eastAsia="zh-CN"/>
        </w:rPr>
        <w:t>信息：</w:t>
      </w:r>
      <w:r>
        <w:rPr>
          <w:rFonts w:hint="eastAsia"/>
        </w:rPr>
        <w:t>主要显示系统内所有产品，</w:t>
      </w:r>
      <w:r>
        <w:rPr>
          <w:rFonts w:hint="eastAsia"/>
          <w:lang w:val="en-US" w:eastAsia="zh-CN"/>
        </w:rPr>
        <w:t>产品是指生产的产品，是工艺编辑时产品选择的源数据。</w:t>
      </w:r>
    </w:p>
    <w:p w14:paraId="73752FDE">
      <w:r>
        <w:drawing>
          <wp:inline distT="0" distB="0" distL="114300" distR="114300">
            <wp:extent cx="5269230" cy="3286760"/>
            <wp:effectExtent l="0" t="0" r="7620" b="8890"/>
            <wp:docPr id="1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BAF9">
      <w:pPr>
        <w:pStyle w:val="4"/>
      </w:pPr>
      <w:bookmarkStart w:id="113" w:name="_Toc5078"/>
      <w:r>
        <w:rPr>
          <w:rFonts w:hint="eastAsia"/>
        </w:rPr>
        <w:t>产品新增</w:t>
      </w:r>
      <w:bookmarkEnd w:id="113"/>
    </w:p>
    <w:p w14:paraId="05E4CA51">
      <w:pPr>
        <w:rPr>
          <w:rFonts w:hint="eastAsia"/>
        </w:rPr>
      </w:pPr>
      <w:r>
        <w:rPr>
          <w:rFonts w:hint="eastAsia"/>
          <w:lang w:val="en-US" w:eastAsia="zh-CN"/>
        </w:rPr>
        <w:t>点击“添加”按钮，弹出“添加物料”页面，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物料信息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必填项：物料编码、规格型号、选择物料种类（来源：基础信息-&gt;系统字典）、选择计量单位（来源：基础信息-&gt;系统字典）、选择物料类型（来源：物料管理-&gt;物料类型）、物料名称、净含量、选择净含量单位（来源：基础信息-&gt;系统字典）、有效期、包装规格，非必填项：备注；物料编码可通过勾选“是否生产编码”自动生成，物料类型具体参考：物料管理-&gt;物料类型，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添加</w:t>
      </w:r>
      <w:r>
        <w:rPr>
          <w:rFonts w:hint="eastAsia"/>
        </w:rPr>
        <w:t>”按钮，完成产品新增。</w:t>
      </w:r>
    </w:p>
    <w:p w14:paraId="679B7B28">
      <w:pPr>
        <w:rPr>
          <w:rFonts w:hint="eastAsia"/>
        </w:rPr>
      </w:pPr>
      <w:r>
        <w:drawing>
          <wp:inline distT="0" distB="0" distL="114300" distR="114300">
            <wp:extent cx="5274310" cy="2938145"/>
            <wp:effectExtent l="0" t="0" r="2540" b="14605"/>
            <wp:docPr id="12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BE54"/>
    <w:p w14:paraId="770DDEF0">
      <w:pPr>
        <w:pStyle w:val="4"/>
      </w:pPr>
      <w:bookmarkStart w:id="114" w:name="_Toc16395"/>
      <w:r>
        <w:rPr>
          <w:rFonts w:hint="eastAsia"/>
        </w:rPr>
        <w:t>产品修改</w:t>
      </w:r>
      <w:bookmarkEnd w:id="114"/>
    </w:p>
    <w:p w14:paraId="3F0B70CD">
      <w:r>
        <w:rPr>
          <w:rFonts w:hint="eastAsia"/>
        </w:rPr>
        <w:t>右键产品信息列表中的行，选择菜单中的“修改此项”，输入修改内容后，点击按钮“修改”，完成产品信息修改。</w:t>
      </w:r>
    </w:p>
    <w:p w14:paraId="50FCBB11">
      <w:pPr>
        <w:pStyle w:val="4"/>
      </w:pPr>
      <w:bookmarkStart w:id="115" w:name="_Toc22529"/>
      <w:r>
        <w:rPr>
          <w:rFonts w:hint="eastAsia"/>
        </w:rPr>
        <w:t>产品禁用</w:t>
      </w:r>
      <w:bookmarkEnd w:id="115"/>
    </w:p>
    <w:p w14:paraId="797B81A2">
      <w:pPr>
        <w:rPr>
          <w:rFonts w:hint="eastAsia" w:eastAsiaTheme="minorEastAsia"/>
          <w:lang w:eastAsia="zh-CN"/>
        </w:rPr>
      </w:pPr>
      <w:bookmarkStart w:id="116" w:name="_Toc30097"/>
      <w:r>
        <w:rPr>
          <w:rFonts w:hint="eastAsia"/>
        </w:rPr>
        <w:t>右键产品信息列表中的行，选择菜单中的“禁用”，产品为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禁用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</w:t>
      </w:r>
      <w:r>
        <w:rPr>
          <w:rFonts w:hint="eastAsia"/>
          <w:lang w:val="en-US" w:eastAsia="zh-CN"/>
        </w:rPr>
        <w:t>产品在系统内</w:t>
      </w:r>
      <w:r>
        <w:rPr>
          <w:rFonts w:hint="eastAsia"/>
        </w:rPr>
        <w:t>不可使用</w:t>
      </w:r>
      <w:r>
        <w:rPr>
          <w:rFonts w:hint="eastAsia"/>
          <w:lang w:eastAsia="zh-CN"/>
        </w:rPr>
        <w:t>。</w:t>
      </w:r>
    </w:p>
    <w:p w14:paraId="35ACCE35">
      <w:pPr>
        <w:pStyle w:val="4"/>
      </w:pPr>
      <w:r>
        <w:rPr>
          <w:rFonts w:hint="eastAsia"/>
        </w:rPr>
        <w:t>产品启用</w:t>
      </w:r>
      <w:bookmarkEnd w:id="116"/>
    </w:p>
    <w:p w14:paraId="30D31107">
      <w:pPr>
        <w:rPr>
          <w:rFonts w:hint="default" w:eastAsiaTheme="minorEastAsia"/>
          <w:lang w:val="en-US" w:eastAsia="zh-CN"/>
        </w:rPr>
      </w:pPr>
      <w:bookmarkStart w:id="117" w:name="_Toc31486"/>
      <w:r>
        <w:rPr>
          <w:rFonts w:hint="eastAsia"/>
        </w:rPr>
        <w:t>右键产品信息列表中的行，选择菜单中的“启用”，产品</w:t>
      </w:r>
      <w:r>
        <w:rPr>
          <w:rFonts w:hint="eastAsia"/>
          <w:lang w:val="en-US" w:eastAsia="zh-CN"/>
        </w:rPr>
        <w:t>在系统内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正常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可正常使用。</w:t>
      </w:r>
    </w:p>
    <w:p w14:paraId="2FF5D2B5">
      <w:pPr>
        <w:pStyle w:val="3"/>
      </w:pPr>
      <w:r>
        <w:rPr>
          <w:rFonts w:hint="eastAsia"/>
        </w:rPr>
        <w:t>电芯型号管理</w:t>
      </w:r>
      <w:bookmarkEnd w:id="117"/>
    </w:p>
    <w:p w14:paraId="30868973">
      <w:r>
        <w:rPr>
          <w:rFonts w:hint="eastAsia"/>
        </w:rPr>
        <w:t>菜单路径：物料管理-&gt;电芯型号管理</w:t>
      </w:r>
    </w:p>
    <w:p w14:paraId="3083943C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电芯型号管理：</w:t>
      </w:r>
      <w:r>
        <w:rPr>
          <w:rFonts w:hint="eastAsia"/>
        </w:rPr>
        <w:t>电芯</w:t>
      </w:r>
      <w:r>
        <w:rPr>
          <w:rFonts w:hint="eastAsia"/>
          <w:lang w:val="en-US" w:eastAsia="zh-CN"/>
        </w:rPr>
        <w:t>归属于</w:t>
      </w:r>
      <w:r>
        <w:rPr>
          <w:rFonts w:hint="eastAsia"/>
        </w:rPr>
        <w:t>产品，</w:t>
      </w:r>
      <w:r>
        <w:rPr>
          <w:rFonts w:hint="eastAsia"/>
          <w:lang w:val="en-US" w:eastAsia="zh-CN"/>
        </w:rPr>
        <w:t>电芯是生产产品时所用到的电芯，一个产品可以包含多个电芯型号，产品参考：</w:t>
      </w:r>
      <w:r>
        <w:rPr>
          <w:rFonts w:hint="eastAsia"/>
        </w:rPr>
        <w:t>物料管理-&gt;产品信息管理</w:t>
      </w:r>
    </w:p>
    <w:p w14:paraId="424E9D0C">
      <w:r>
        <w:drawing>
          <wp:inline distT="0" distB="0" distL="114300" distR="114300">
            <wp:extent cx="5264785" cy="3188335"/>
            <wp:effectExtent l="0" t="0" r="12065" b="12065"/>
            <wp:docPr id="1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01D7">
      <w:pPr>
        <w:pStyle w:val="4"/>
      </w:pPr>
      <w:bookmarkStart w:id="118" w:name="_Toc25871"/>
      <w:r>
        <w:rPr>
          <w:rFonts w:hint="eastAsia"/>
        </w:rPr>
        <w:t>电芯型号新增</w:t>
      </w:r>
      <w:bookmarkEnd w:id="118"/>
    </w:p>
    <w:p w14:paraId="6B392D4B">
      <w:r>
        <w:rPr>
          <w:rFonts w:hint="eastAsia"/>
        </w:rPr>
        <w:t>选择电芯型号所属产品，输入电芯型号信息，</w:t>
      </w:r>
      <w:r>
        <w:rPr>
          <w:rFonts w:hint="eastAsia"/>
          <w:lang w:val="en-US" w:eastAsia="zh-CN"/>
        </w:rPr>
        <w:t>必填项：选择产品编码（来源：物料管理-&gt;产品信息管理）、型号编号、型号名称、保质期、电芯数量、电芯容量、电芯容量极差、电芯电压极差、电芯电阻极差；电芯型号的：保质期、电芯数量、电芯容量、电芯容量极差、电芯电压极差、电芯电阻极差，只做参考价值，不做数值计算，</w:t>
      </w:r>
      <w:r>
        <w:rPr>
          <w:rFonts w:hint="eastAsia"/>
        </w:rPr>
        <w:t>点击按钮“提交”，完成电芯型号新增。</w:t>
      </w:r>
    </w:p>
    <w:p w14:paraId="63F6AFAF">
      <w:pPr>
        <w:pStyle w:val="4"/>
      </w:pPr>
      <w:bookmarkStart w:id="119" w:name="_Toc14788"/>
      <w:r>
        <w:rPr>
          <w:rFonts w:hint="eastAsia"/>
        </w:rPr>
        <w:t>OCV档位信息设定</w:t>
      </w:r>
      <w:bookmarkEnd w:id="119"/>
    </w:p>
    <w:p w14:paraId="32948A1D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在电芯型号信息列表中，选择需要设定OCV档位的电芯型号，选择菜单中的“OCV档位信息设定”，弹出电池规格型号管理页面，电池档位设定用于筛选电芯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OCV档位状态有两种：正常、停用。停用的OCV档位，在上位机软件上不再加载，正常状态的OCV档位才可正常加载使用。</w:t>
      </w:r>
    </w:p>
    <w:p w14:paraId="33A2C132">
      <w:r>
        <w:drawing>
          <wp:inline distT="0" distB="0" distL="114300" distR="114300">
            <wp:extent cx="5273040" cy="3167380"/>
            <wp:effectExtent l="0" t="0" r="3810" b="13970"/>
            <wp:docPr id="12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576E">
      <w:pPr>
        <w:pStyle w:val="5"/>
      </w:pPr>
      <w:bookmarkStart w:id="120" w:name="_Toc15642"/>
      <w:r>
        <w:rPr>
          <w:rFonts w:hint="eastAsia"/>
        </w:rPr>
        <w:t>新增电芯OCV档位</w:t>
      </w:r>
      <w:bookmarkEnd w:id="120"/>
    </w:p>
    <w:p w14:paraId="7F7738BF">
      <w:r>
        <w:rPr>
          <w:rFonts w:hint="eastAsia"/>
        </w:rPr>
        <w:t>输入档位信息，</w:t>
      </w:r>
      <w:r>
        <w:rPr>
          <w:rFonts w:hint="eastAsia"/>
          <w:lang w:val="en-US" w:eastAsia="zh-CN"/>
        </w:rPr>
        <w:t>必填项：电压最小值、电压最大值、内阻最小值、内阻最大值、K值最小值、K值最大值、档位；非必填项：电压补偿值、内阻补偿值、备注；补偿值默认初始值是0，此处补偿值不作为上位机使用的补偿值，只作为参考使用，</w:t>
      </w:r>
      <w:r>
        <w:rPr>
          <w:rFonts w:hint="eastAsia"/>
        </w:rPr>
        <w:t>点击按钮“保存”，新增档位信息完成</w:t>
      </w:r>
    </w:p>
    <w:p w14:paraId="22810786">
      <w:pPr>
        <w:pStyle w:val="5"/>
      </w:pPr>
      <w:bookmarkStart w:id="121" w:name="_Toc16424"/>
      <w:r>
        <w:rPr>
          <w:rFonts w:hint="eastAsia"/>
        </w:rPr>
        <w:t>修改电芯OCV档位</w:t>
      </w:r>
      <w:bookmarkEnd w:id="121"/>
    </w:p>
    <w:p w14:paraId="12BDD53A">
      <w:r>
        <w:rPr>
          <w:rFonts w:hint="eastAsia"/>
        </w:rPr>
        <w:t>右键档位信息列表中需要修改的档位，选择菜单中的“修改此项”，输入需要修改的档位信息，点击按钮“保存”，完成档位信息修改</w:t>
      </w:r>
    </w:p>
    <w:p w14:paraId="12F51512">
      <w:pPr>
        <w:pStyle w:val="5"/>
      </w:pPr>
      <w:bookmarkStart w:id="122" w:name="_Toc7041"/>
      <w:r>
        <w:rPr>
          <w:rFonts w:hint="eastAsia"/>
        </w:rPr>
        <w:t>电芯OCV档位启用</w:t>
      </w:r>
      <w:bookmarkEnd w:id="122"/>
    </w:p>
    <w:p w14:paraId="4980D42E">
      <w:r>
        <w:rPr>
          <w:rFonts w:hint="eastAsia"/>
        </w:rPr>
        <w:t>右键档位信息列表中需要启用的档位，选择菜单中的“启用”，档位启用成功，正常使用应只有个一个启用档位，如果存在两个启用档位， 则只会使用其中一个档位</w:t>
      </w:r>
    </w:p>
    <w:p w14:paraId="24C131D0">
      <w:pPr>
        <w:pStyle w:val="5"/>
      </w:pPr>
      <w:bookmarkStart w:id="123" w:name="_Toc30943"/>
      <w:r>
        <w:rPr>
          <w:rFonts w:hint="eastAsia"/>
        </w:rPr>
        <w:t>电芯OCV档位禁用</w:t>
      </w:r>
      <w:bookmarkEnd w:id="123"/>
    </w:p>
    <w:p w14:paraId="44A07367">
      <w:r>
        <w:rPr>
          <w:rFonts w:hint="eastAsia"/>
        </w:rPr>
        <w:t>右键档位信息列表中需要禁用的档位，选择菜单中的“禁用”，档位禁用成功，正常使用应只有个一个启用档位，如果存在两个启用档位， 可以禁用另外一个档位</w:t>
      </w:r>
    </w:p>
    <w:p w14:paraId="58D52A54">
      <w:pPr>
        <w:pStyle w:val="5"/>
      </w:pPr>
      <w:bookmarkStart w:id="124" w:name="_Toc31674"/>
      <w:r>
        <w:rPr>
          <w:rFonts w:hint="eastAsia"/>
        </w:rPr>
        <w:t>档位信息文件导出</w:t>
      </w:r>
      <w:bookmarkEnd w:id="124"/>
    </w:p>
    <w:p w14:paraId="51CEBB5F">
      <w:r>
        <w:rPr>
          <w:rFonts w:hint="eastAsia"/>
        </w:rPr>
        <w:t>点击“导出”按钮，将文件保存，即可</w:t>
      </w:r>
    </w:p>
    <w:p w14:paraId="41A337BE">
      <w:pPr>
        <w:pStyle w:val="4"/>
      </w:pPr>
      <w:bookmarkStart w:id="125" w:name="_Toc9908"/>
      <w:r>
        <w:rPr>
          <w:rFonts w:hint="eastAsia"/>
        </w:rPr>
        <w:t>修改电芯型号</w:t>
      </w:r>
      <w:bookmarkEnd w:id="125"/>
    </w:p>
    <w:p w14:paraId="2C855B37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右键电芯型号信息列表中需要修改的电芯型号，选择菜单中的“修改此项”，输入电芯型号信息，点击按钮“修改”，完成电芯型号修改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电芯型号修改后不会映射到当前生产的工单，需要重新创建工单后选择该型号才可以应用新的电芯型号。</w:t>
      </w:r>
    </w:p>
    <w:p w14:paraId="66C07500">
      <w:pPr>
        <w:pStyle w:val="4"/>
      </w:pPr>
      <w:bookmarkStart w:id="126" w:name="_Toc15825"/>
      <w:r>
        <w:rPr>
          <w:rFonts w:hint="eastAsia"/>
        </w:rPr>
        <w:t>删除电芯型号</w:t>
      </w:r>
      <w:bookmarkEnd w:id="126"/>
    </w:p>
    <w:p w14:paraId="5B0519D5">
      <w:pPr>
        <w:rPr>
          <w:rFonts w:hint="eastAsia"/>
          <w:lang w:val="en-US" w:eastAsia="zh-CN"/>
        </w:rPr>
      </w:pPr>
      <w:r>
        <w:rPr>
          <w:rFonts w:hint="eastAsia"/>
        </w:rPr>
        <w:t>右键电芯型号信息列表中需要删除的电芯型号，选择菜单中的“删除此项”，电芯型号将被删除，此操作无法恢复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删除电芯型号，上位机则无法加载生产的型号，会提示错误，不建议删除生产中的电芯型号。</w:t>
      </w:r>
    </w:p>
    <w:p w14:paraId="0D9F477E">
      <w:pPr>
        <w:pStyle w:val="3"/>
        <w:bidi w:val="0"/>
        <w:rPr>
          <w:rFonts w:hint="default"/>
          <w:lang w:val="en-US" w:eastAsia="zh-CN"/>
        </w:rPr>
      </w:pPr>
      <w:bookmarkStart w:id="127" w:name="_Toc22607"/>
      <w:r>
        <w:rPr>
          <w:rFonts w:hint="eastAsia"/>
          <w:lang w:val="en-US" w:eastAsia="zh-CN"/>
        </w:rPr>
        <w:t>原始电芯数据录入</w:t>
      </w:r>
      <w:bookmarkEnd w:id="127"/>
    </w:p>
    <w:p w14:paraId="259C4DDE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原始电芯数据录入</w:t>
      </w:r>
    </w:p>
    <w:p w14:paraId="3229C1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原始电芯数据录入：原始电芯数据是指来料时的电芯测量数据，原始电芯数据可作用于OCV分选时的依据，计算K值等。</w:t>
      </w:r>
    </w:p>
    <w:p w14:paraId="24BE0EEA">
      <w:r>
        <w:drawing>
          <wp:inline distT="0" distB="0" distL="114300" distR="114300">
            <wp:extent cx="5267325" cy="2647315"/>
            <wp:effectExtent l="0" t="0" r="9525" b="635"/>
            <wp:docPr id="18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9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672A">
      <w:pPr>
        <w:pStyle w:val="4"/>
        <w:bidi w:val="0"/>
        <w:rPr>
          <w:rFonts w:hint="default"/>
          <w:lang w:val="en-US" w:eastAsia="zh-CN"/>
        </w:rPr>
      </w:pPr>
      <w:bookmarkStart w:id="128" w:name="_Toc12678"/>
      <w:r>
        <w:rPr>
          <w:rFonts w:hint="eastAsia"/>
          <w:lang w:val="en-US" w:eastAsia="zh-CN"/>
        </w:rPr>
        <w:t>原始电芯数据查询</w:t>
      </w:r>
      <w:bookmarkEnd w:id="128"/>
    </w:p>
    <w:p w14:paraId="4E064F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输入电芯数据信息，点击“查询”按钮，查询出已录入的相关原始电芯数据。</w:t>
      </w:r>
    </w:p>
    <w:p w14:paraId="0E0AD977">
      <w:pPr>
        <w:pStyle w:val="4"/>
        <w:bidi w:val="0"/>
        <w:rPr>
          <w:rFonts w:hint="default"/>
          <w:lang w:val="en-US" w:eastAsia="zh-CN"/>
        </w:rPr>
      </w:pPr>
      <w:bookmarkStart w:id="129" w:name="_Toc4922"/>
      <w:r>
        <w:rPr>
          <w:rFonts w:hint="eastAsia"/>
          <w:lang w:val="en-US" w:eastAsia="zh-CN"/>
        </w:rPr>
        <w:t>新增原始电芯数据</w:t>
      </w:r>
      <w:bookmarkEnd w:id="129"/>
    </w:p>
    <w:p w14:paraId="087DA5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点击“新增”，弹出“原始电芯新增”页面，输入必填项：电芯条码、供应商、生产批次、入库时间、出厂日期、电压、内阻、OCV数采时间、容量，非必填项：容量数采时间、厚度、厚度数采时间，点击“保存”后，完成新增。</w:t>
      </w:r>
    </w:p>
    <w:p w14:paraId="54195A41">
      <w:r>
        <w:drawing>
          <wp:inline distT="0" distB="0" distL="114300" distR="114300">
            <wp:extent cx="5273040" cy="2945130"/>
            <wp:effectExtent l="0" t="0" r="3810" b="7620"/>
            <wp:docPr id="18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F8C3">
      <w:pPr>
        <w:pStyle w:val="4"/>
        <w:bidi w:val="0"/>
        <w:rPr>
          <w:rFonts w:hint="default"/>
          <w:lang w:val="en-US" w:eastAsia="zh-CN"/>
        </w:rPr>
      </w:pPr>
      <w:bookmarkStart w:id="130" w:name="_Toc12233"/>
      <w:r>
        <w:rPr>
          <w:rFonts w:hint="eastAsia"/>
          <w:lang w:val="en-US" w:eastAsia="zh-CN"/>
        </w:rPr>
        <w:t>原始电芯批量导入</w:t>
      </w:r>
      <w:bookmarkEnd w:id="130"/>
    </w:p>
    <w:p w14:paraId="5071C9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在主页面中，点击“批量导入”按钮，弹出“批量导入”页面，按照导入模板进行导入即可，具体操作可参考生产计划的批量导入。</w:t>
      </w:r>
    </w:p>
    <w:p w14:paraId="53E27D72">
      <w:pPr>
        <w:pStyle w:val="4"/>
        <w:bidi w:val="0"/>
        <w:rPr>
          <w:rFonts w:hint="default"/>
          <w:lang w:val="en-US" w:eastAsia="zh-CN"/>
        </w:rPr>
      </w:pPr>
      <w:bookmarkStart w:id="131" w:name="_Toc14343"/>
      <w:r>
        <w:rPr>
          <w:rFonts w:hint="eastAsia"/>
          <w:lang w:val="en-US" w:eastAsia="zh-CN"/>
        </w:rPr>
        <w:t>原始电芯批量删除</w:t>
      </w:r>
      <w:bookmarkEnd w:id="131"/>
    </w:p>
    <w:p w14:paraId="31F7E6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在主页面中，勾选需要删除的原始电芯数据，点击“批量删除”按钮，可批量删除原始电芯数据，删除后的数据不可恢复。</w:t>
      </w:r>
    </w:p>
    <w:p w14:paraId="23948B69">
      <w:pPr>
        <w:pStyle w:val="4"/>
        <w:bidi w:val="0"/>
        <w:rPr>
          <w:rFonts w:hint="default"/>
          <w:lang w:val="en-US" w:eastAsia="zh-CN"/>
        </w:rPr>
      </w:pPr>
      <w:bookmarkStart w:id="132" w:name="_Toc23739"/>
      <w:r>
        <w:rPr>
          <w:rFonts w:hint="eastAsia"/>
          <w:lang w:val="en-US" w:eastAsia="zh-CN"/>
        </w:rPr>
        <w:t>原始电芯修改</w:t>
      </w:r>
      <w:bookmarkEnd w:id="132"/>
    </w:p>
    <w:p w14:paraId="520648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在主页面中，右键列表中电芯数据，选择“修改此项”，弹出修改电芯数据页面，输入电芯数据信息，点击“保存”即可完成修改。</w:t>
      </w:r>
    </w:p>
    <w:p w14:paraId="7042A0C5">
      <w:pPr>
        <w:pStyle w:val="4"/>
        <w:bidi w:val="0"/>
        <w:rPr>
          <w:rFonts w:hint="default"/>
          <w:lang w:val="en-US" w:eastAsia="zh-CN"/>
        </w:rPr>
      </w:pPr>
      <w:bookmarkStart w:id="133" w:name="_Toc28875"/>
      <w:r>
        <w:rPr>
          <w:rFonts w:hint="eastAsia"/>
          <w:lang w:val="en-US" w:eastAsia="zh-CN"/>
        </w:rPr>
        <w:t>原始电芯数据删除</w:t>
      </w:r>
      <w:bookmarkEnd w:id="133"/>
    </w:p>
    <w:p w14:paraId="6481F4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在主页面中，右键列表中电芯数据，选择“删除此项”，确认删除后，删除该电芯数据。</w:t>
      </w:r>
    </w:p>
    <w:p w14:paraId="392B642A">
      <w:pPr>
        <w:pStyle w:val="3"/>
        <w:bidi w:val="0"/>
        <w:rPr>
          <w:rFonts w:hint="default"/>
          <w:lang w:val="en-US" w:eastAsia="zh-CN"/>
        </w:rPr>
      </w:pPr>
      <w:bookmarkStart w:id="134" w:name="_Toc16068"/>
      <w:r>
        <w:rPr>
          <w:rFonts w:hint="eastAsia"/>
          <w:lang w:val="en-US" w:eastAsia="zh-CN"/>
        </w:rPr>
        <w:t>产品BOM管理</w:t>
      </w:r>
      <w:bookmarkEnd w:id="134"/>
    </w:p>
    <w:p w14:paraId="1EF9F579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产品BOM管理</w:t>
      </w:r>
    </w:p>
    <w:p w14:paraId="316B5A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物料BOM信息：BOM是生产计划创建时，选择使用的物料清单，BOM与生产计划相关联。</w:t>
      </w:r>
    </w:p>
    <w:p w14:paraId="086442D2">
      <w:r>
        <w:drawing>
          <wp:inline distT="0" distB="0" distL="114300" distR="114300">
            <wp:extent cx="5269230" cy="3286760"/>
            <wp:effectExtent l="0" t="0" r="7620" b="8890"/>
            <wp:docPr id="18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9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7C75">
      <w:pPr>
        <w:pStyle w:val="4"/>
        <w:bidi w:val="0"/>
        <w:rPr>
          <w:rFonts w:hint="default"/>
          <w:lang w:val="en-US" w:eastAsia="zh-CN"/>
        </w:rPr>
      </w:pPr>
      <w:bookmarkStart w:id="135" w:name="_Toc17482"/>
      <w:r>
        <w:rPr>
          <w:rFonts w:hint="eastAsia"/>
          <w:lang w:val="en-US" w:eastAsia="zh-CN"/>
        </w:rPr>
        <w:t>BOM信息查询</w:t>
      </w:r>
      <w:bookmarkEnd w:id="135"/>
    </w:p>
    <w:p w14:paraId="294E00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在主页面中，输入BOM信息，点击“查询”按钮，可查询出相关的BOM信息。</w:t>
      </w:r>
    </w:p>
    <w:p w14:paraId="77EA7C33">
      <w:pPr>
        <w:pStyle w:val="4"/>
        <w:bidi w:val="0"/>
        <w:rPr>
          <w:rFonts w:hint="default"/>
          <w:lang w:val="en-US" w:eastAsia="zh-CN"/>
        </w:rPr>
      </w:pPr>
      <w:bookmarkStart w:id="136" w:name="_Toc31641"/>
      <w:r>
        <w:rPr>
          <w:rFonts w:hint="eastAsia"/>
          <w:lang w:val="en-US" w:eastAsia="zh-CN"/>
        </w:rPr>
        <w:t>BOM新增</w:t>
      </w:r>
      <w:bookmarkEnd w:id="136"/>
    </w:p>
    <w:p w14:paraId="20E924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点击“新增”，弹出“产品BOM详情”页面，输入必填项：BOM编号、BOM名称、选择产品名称（来源：物料管理-&gt;产品信息管理）、BOM明细信息，非必填项：备注，在BOM明细信息的空白处，右键选择菜单“新增物料”，可项BOM明细中新增物料，选择物料信息，右键“删除此项”，可移除该物料。</w:t>
      </w:r>
    </w:p>
    <w:p w14:paraId="0A475663">
      <w:r>
        <w:drawing>
          <wp:inline distT="0" distB="0" distL="114300" distR="114300">
            <wp:extent cx="5270500" cy="3207385"/>
            <wp:effectExtent l="0" t="0" r="6350" b="12065"/>
            <wp:docPr id="183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9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D95F">
      <w:pPr>
        <w:pStyle w:val="5"/>
        <w:bidi w:val="0"/>
        <w:rPr>
          <w:rFonts w:hint="default"/>
          <w:lang w:val="en-US" w:eastAsia="zh-CN"/>
        </w:rPr>
      </w:pPr>
      <w:bookmarkStart w:id="137" w:name="_Toc31610"/>
      <w:r>
        <w:rPr>
          <w:rFonts w:hint="eastAsia"/>
          <w:lang w:val="en-US" w:eastAsia="zh-CN"/>
        </w:rPr>
        <w:t>新增子BOM</w:t>
      </w:r>
      <w:bookmarkEnd w:id="137"/>
    </w:p>
    <w:p w14:paraId="5988CC70">
      <w:pPr>
        <w:jc w:val="left"/>
      </w:pPr>
      <w:r>
        <w:rPr>
          <w:rFonts w:hint="eastAsia"/>
          <w:lang w:val="en-US" w:eastAsia="zh-CN"/>
        </w:rPr>
        <w:t>在“产品BOM详情”页面的列表中（已存在的BOM），勾选物料信息后，右键选择“确认选中”后可把“已勾选”的物料信息添加到“产品BOM详情”页面的BOM明细信息列表中。</w:t>
      </w:r>
      <w:r>
        <w:drawing>
          <wp:inline distT="0" distB="0" distL="114300" distR="114300">
            <wp:extent cx="5270500" cy="3305175"/>
            <wp:effectExtent l="0" t="0" r="6350" b="9525"/>
            <wp:docPr id="18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0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625D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物料信息新增</w:t>
      </w:r>
    </w:p>
    <w:p w14:paraId="78249B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如果当前页面中不存在想要添加的物料，可点击页面上的“新增”，弹出“产品BOM详情”页面，输入规则参考BOM新增，子BOM可无限嵌套添加。</w:t>
      </w:r>
    </w:p>
    <w:p w14:paraId="6BB1D2D6">
      <w:r>
        <w:drawing>
          <wp:inline distT="0" distB="0" distL="114300" distR="114300">
            <wp:extent cx="5270500" cy="3213735"/>
            <wp:effectExtent l="0" t="0" r="6350" b="5715"/>
            <wp:docPr id="18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0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4C">
      <w:pPr>
        <w:pStyle w:val="4"/>
        <w:bidi w:val="0"/>
        <w:rPr>
          <w:rFonts w:hint="default"/>
          <w:lang w:val="en-US" w:eastAsia="zh-CN"/>
        </w:rPr>
      </w:pPr>
      <w:bookmarkStart w:id="138" w:name="_Toc21019"/>
      <w:r>
        <w:rPr>
          <w:rFonts w:hint="eastAsia"/>
          <w:lang w:val="en-US" w:eastAsia="zh-CN"/>
        </w:rPr>
        <w:t>修改BOM</w:t>
      </w:r>
      <w:bookmarkEnd w:id="138"/>
    </w:p>
    <w:p w14:paraId="736FE90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在主页面的列表中右键选中“修改”，弹出“修改BOM”页面，输入BOM信息，点击“保存”可完成修改。</w:t>
      </w:r>
    </w:p>
    <w:p w14:paraId="2A8F9F77">
      <w:r>
        <w:drawing>
          <wp:inline distT="0" distB="0" distL="114300" distR="114300">
            <wp:extent cx="5265420" cy="3208655"/>
            <wp:effectExtent l="0" t="0" r="11430" b="10795"/>
            <wp:docPr id="186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0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9CA6">
      <w:pPr>
        <w:pStyle w:val="4"/>
        <w:bidi w:val="0"/>
        <w:rPr>
          <w:rFonts w:hint="default"/>
          <w:lang w:val="en-US" w:eastAsia="zh-CN"/>
        </w:rPr>
      </w:pPr>
      <w:bookmarkStart w:id="139" w:name="_Toc13400"/>
      <w:r>
        <w:rPr>
          <w:rFonts w:hint="eastAsia"/>
          <w:lang w:val="en-US" w:eastAsia="zh-CN"/>
        </w:rPr>
        <w:t>BOM删除</w:t>
      </w:r>
      <w:bookmarkEnd w:id="139"/>
    </w:p>
    <w:p w14:paraId="5ACCF8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在主页面的列表中右键选中“删除”，删除BOM信息，删除后不可恢复，已使用的BOM无法同步，后续不可继续使用该BOM清单。</w:t>
      </w:r>
    </w:p>
    <w:p w14:paraId="3B1AABCF">
      <w:pPr>
        <w:pStyle w:val="4"/>
        <w:bidi w:val="0"/>
        <w:rPr>
          <w:rFonts w:hint="default"/>
          <w:lang w:val="en-US" w:eastAsia="zh-CN"/>
        </w:rPr>
      </w:pPr>
      <w:bookmarkStart w:id="140" w:name="_Toc24692"/>
      <w:r>
        <w:rPr>
          <w:rFonts w:hint="eastAsia"/>
          <w:lang w:val="en-US" w:eastAsia="zh-CN"/>
        </w:rPr>
        <w:t>BOM审批</w:t>
      </w:r>
      <w:bookmarkEnd w:id="140"/>
    </w:p>
    <w:p w14:paraId="68F510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在主页面的列表中右键选中“审批”，弹出“审批”页面，输入审批意见，点击审批，可完成审批。</w:t>
      </w:r>
    </w:p>
    <w:p w14:paraId="45B39ED6">
      <w:r>
        <w:drawing>
          <wp:inline distT="0" distB="0" distL="114300" distR="114300">
            <wp:extent cx="5265420" cy="3201035"/>
            <wp:effectExtent l="0" t="0" r="11430" b="18415"/>
            <wp:docPr id="18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0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AB46">
      <w:pPr>
        <w:pStyle w:val="4"/>
        <w:bidi w:val="0"/>
        <w:rPr>
          <w:rFonts w:hint="default"/>
          <w:lang w:val="en-US" w:eastAsia="zh-CN"/>
        </w:rPr>
      </w:pPr>
      <w:bookmarkStart w:id="141" w:name="_Toc5147"/>
      <w:r>
        <w:rPr>
          <w:rFonts w:hint="eastAsia"/>
          <w:lang w:val="en-US" w:eastAsia="zh-CN"/>
        </w:rPr>
        <w:t>BOM发布</w:t>
      </w:r>
      <w:bookmarkEnd w:id="141"/>
    </w:p>
    <w:p w14:paraId="61BBEE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在主页面的列表中右键选中“发布”，发布后的BOM可应用在生产计划上。</w:t>
      </w:r>
    </w:p>
    <w:p w14:paraId="1D006BEA">
      <w:pPr>
        <w:pStyle w:val="4"/>
        <w:bidi w:val="0"/>
        <w:rPr>
          <w:rFonts w:hint="default"/>
          <w:lang w:val="en-US" w:eastAsia="zh-CN"/>
        </w:rPr>
      </w:pPr>
      <w:bookmarkStart w:id="142" w:name="_Toc32737"/>
      <w:r>
        <w:rPr>
          <w:rFonts w:hint="eastAsia"/>
          <w:lang w:val="en-US" w:eastAsia="zh-CN"/>
        </w:rPr>
        <w:t>BOM启用</w:t>
      </w:r>
      <w:bookmarkEnd w:id="142"/>
    </w:p>
    <w:p w14:paraId="5F34C3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在主页面的列表中右键选中“启用”，启用状态下的BOM清单，可正常使用。</w:t>
      </w:r>
    </w:p>
    <w:p w14:paraId="64551C73">
      <w:pPr>
        <w:pStyle w:val="4"/>
        <w:bidi w:val="0"/>
        <w:rPr>
          <w:rFonts w:hint="default"/>
          <w:lang w:val="en-US" w:eastAsia="zh-CN"/>
        </w:rPr>
      </w:pPr>
      <w:bookmarkStart w:id="143" w:name="_Toc23628"/>
      <w:r>
        <w:rPr>
          <w:rFonts w:hint="eastAsia"/>
          <w:lang w:val="en-US" w:eastAsia="zh-CN"/>
        </w:rPr>
        <w:t>BOM禁用</w:t>
      </w:r>
      <w:bookmarkEnd w:id="143"/>
    </w:p>
    <w:p w14:paraId="1E33EF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在主页面的列表中右键选中“禁用”，禁用状态下的BOM清单，不可正常使用，无法应用到生产计划上。</w:t>
      </w:r>
    </w:p>
    <w:p w14:paraId="1917766E">
      <w:pPr>
        <w:pStyle w:val="2"/>
      </w:pPr>
      <w:bookmarkStart w:id="144" w:name="_Toc3080"/>
      <w:r>
        <w:rPr>
          <w:rFonts w:hint="eastAsia"/>
        </w:rPr>
        <w:t>计划管理</w:t>
      </w:r>
      <w:bookmarkEnd w:id="144"/>
    </w:p>
    <w:p w14:paraId="08C7F373">
      <w:pPr>
        <w:pStyle w:val="3"/>
      </w:pPr>
      <w:bookmarkStart w:id="145" w:name="_Toc331"/>
      <w:r>
        <w:rPr>
          <w:rFonts w:hint="eastAsia"/>
        </w:rPr>
        <w:t>生产计划</w:t>
      </w:r>
      <w:bookmarkEnd w:id="145"/>
    </w:p>
    <w:p w14:paraId="2827A465">
      <w:pPr>
        <w:rPr>
          <w:rFonts w:hint="eastAsia"/>
        </w:rPr>
      </w:pPr>
      <w:r>
        <w:rPr>
          <w:rFonts w:hint="eastAsia"/>
        </w:rPr>
        <w:t>菜单路径：计划管理-&gt;生产计划</w:t>
      </w:r>
    </w:p>
    <w:p w14:paraId="58A1F5F5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生产计划管理：管理生产计划，生产排产需要现有生产计划，生产计划内需要填写产品，电芯型号 ，参考：</w:t>
      </w:r>
      <w:r>
        <w:rPr>
          <w:rFonts w:hint="eastAsia"/>
        </w:rPr>
        <w:t>物料管理-&gt;产品信息管理</w:t>
      </w:r>
      <w:r>
        <w:rPr>
          <w:rFonts w:hint="eastAsia"/>
          <w:lang w:eastAsia="zh-CN"/>
        </w:rPr>
        <w:t>，</w:t>
      </w:r>
      <w:r>
        <w:rPr>
          <w:rFonts w:hint="eastAsia"/>
        </w:rPr>
        <w:t>物料管理-&gt;电芯型号管理</w:t>
      </w:r>
    </w:p>
    <w:p w14:paraId="6C630059">
      <w:r>
        <w:drawing>
          <wp:inline distT="0" distB="0" distL="114300" distR="114300">
            <wp:extent cx="5264785" cy="3188335"/>
            <wp:effectExtent l="0" t="0" r="12065" b="12065"/>
            <wp:docPr id="1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B79E">
      <w:pPr>
        <w:pStyle w:val="4"/>
      </w:pPr>
      <w:bookmarkStart w:id="146" w:name="_Toc22992"/>
      <w:r>
        <w:rPr>
          <w:rFonts w:hint="eastAsia"/>
        </w:rPr>
        <w:t>查询生产计划</w:t>
      </w:r>
      <w:bookmarkEnd w:id="146"/>
    </w:p>
    <w:p w14:paraId="6D00836D">
      <w:r>
        <w:rPr>
          <w:rFonts w:hint="eastAsia"/>
        </w:rPr>
        <w:t>输入查询内容，点击“查询”按钮，查询生产计划，查询内容显示在生产计划列表内</w:t>
      </w:r>
    </w:p>
    <w:p w14:paraId="3DEB77BB">
      <w:pPr>
        <w:pStyle w:val="4"/>
      </w:pPr>
      <w:bookmarkStart w:id="147" w:name="_Toc5701"/>
      <w:r>
        <w:rPr>
          <w:rFonts w:hint="eastAsia"/>
        </w:rPr>
        <w:t>创建生产计划</w:t>
      </w:r>
      <w:bookmarkEnd w:id="147"/>
    </w:p>
    <w:p w14:paraId="4B943F5C">
      <w:r>
        <w:rPr>
          <w:rFonts w:hint="eastAsia"/>
        </w:rPr>
        <w:t>点击按钮“新建”，弹出新增计划填写窗口选择产品名称，和产品的电芯型号，输入生产计划的生产信息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必填项：批次号、订单号、选择产品名称（来源：物料管理-&gt;产品信息管理）、选择电池型号（来源：物料管理-&gt;电芯型号管理）、计划开始时间、计划结束时间、计划数量、选择计划单位；非必填项：选择BOM信息（来源：物料管理-&gt;产品BOM管理）、备注</w:t>
      </w:r>
      <w:r>
        <w:rPr>
          <w:rFonts w:hint="eastAsia"/>
        </w:rPr>
        <w:t>，点击“保存”按钮，新增生产计划完成。</w:t>
      </w:r>
    </w:p>
    <w:p w14:paraId="747E14DC"/>
    <w:p w14:paraId="48F2143F">
      <w:r>
        <w:drawing>
          <wp:inline distT="0" distB="0" distL="114300" distR="114300">
            <wp:extent cx="5268595" cy="3292475"/>
            <wp:effectExtent l="0" t="0" r="8255" b="3175"/>
            <wp:docPr id="1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6B62">
      <w:pPr>
        <w:pStyle w:val="4"/>
      </w:pPr>
      <w:bookmarkStart w:id="148" w:name="_Toc525"/>
      <w:r>
        <w:rPr>
          <w:rFonts w:hint="eastAsia"/>
        </w:rPr>
        <w:t>批量导入生产计划</w:t>
      </w:r>
      <w:bookmarkEnd w:id="148"/>
    </w:p>
    <w:p w14:paraId="2750F228">
      <w:pPr>
        <w:rPr>
          <w:rFonts w:hint="eastAsia" w:eastAsiaTheme="minorEastAsia"/>
          <w:lang w:eastAsia="zh-CN"/>
        </w:rPr>
      </w:pPr>
      <w:r>
        <w:rPr>
          <w:rFonts w:hint="eastAsia"/>
        </w:rPr>
        <w:t>点击按钮“批量导入”，弹出批量导入窗口</w:t>
      </w:r>
      <w:r>
        <w:rPr>
          <w:rFonts w:hint="eastAsia"/>
          <w:lang w:eastAsia="zh-CN"/>
        </w:rPr>
        <w:t>。</w:t>
      </w:r>
    </w:p>
    <w:p w14:paraId="13722884">
      <w:r>
        <w:drawing>
          <wp:inline distT="0" distB="0" distL="114300" distR="114300">
            <wp:extent cx="5274310" cy="3067050"/>
            <wp:effectExtent l="0" t="0" r="2540" b="0"/>
            <wp:docPr id="13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5B57">
      <w:pPr>
        <w:pStyle w:val="5"/>
      </w:pPr>
      <w:bookmarkStart w:id="149" w:name="_Toc16817"/>
      <w:r>
        <w:rPr>
          <w:rFonts w:hint="eastAsia"/>
        </w:rPr>
        <w:t>模版下载</w:t>
      </w:r>
      <w:bookmarkEnd w:id="149"/>
    </w:p>
    <w:p w14:paraId="44AC5A57">
      <w:r>
        <w:rPr>
          <w:rFonts w:hint="eastAsia"/>
        </w:rPr>
        <w:t>点击按钮“模版下载”，下载需要导入的文件内容格式，上传文件需要按照模版填写，否则上传失败。</w:t>
      </w:r>
    </w:p>
    <w:p w14:paraId="3ED8054C">
      <w:pPr>
        <w:pStyle w:val="5"/>
      </w:pPr>
      <w:bookmarkStart w:id="150" w:name="_Toc1666"/>
      <w:r>
        <w:rPr>
          <w:rFonts w:hint="eastAsia"/>
        </w:rPr>
        <w:t>文件选择</w:t>
      </w:r>
      <w:bookmarkEnd w:id="150"/>
    </w:p>
    <w:p w14:paraId="06AE52FF">
      <w:r>
        <w:rPr>
          <w:rFonts w:hint="eastAsia"/>
        </w:rPr>
        <w:t>点击按钮“选择”，在电脑文件中找到需要上传的生产计划文件，点击打开，上传展示显示文档内待上传的内容</w:t>
      </w:r>
    </w:p>
    <w:p w14:paraId="402FB37E">
      <w:pPr>
        <w:pStyle w:val="5"/>
      </w:pPr>
      <w:bookmarkStart w:id="151" w:name="_Toc18116"/>
      <w:r>
        <w:rPr>
          <w:rFonts w:hint="eastAsia"/>
        </w:rPr>
        <w:t>文件上传</w:t>
      </w:r>
      <w:bookmarkEnd w:id="151"/>
    </w:p>
    <w:p w14:paraId="00C83CDC">
      <w:r>
        <w:rPr>
          <w:rFonts w:hint="eastAsia"/>
        </w:rPr>
        <w:t>点击“上传”按钮，文件上传成功后，批量导入完成</w:t>
      </w:r>
    </w:p>
    <w:p w14:paraId="176FF207">
      <w:pPr>
        <w:pStyle w:val="4"/>
      </w:pPr>
      <w:bookmarkStart w:id="152" w:name="_Toc19467"/>
      <w:r>
        <w:rPr>
          <w:rFonts w:hint="eastAsia"/>
        </w:rPr>
        <w:t>生产计划批量删除</w:t>
      </w:r>
      <w:bookmarkEnd w:id="152"/>
    </w:p>
    <w:p w14:paraId="25CACB68">
      <w:r>
        <w:rPr>
          <w:rFonts w:hint="eastAsia"/>
        </w:rPr>
        <w:t>勾选列表中的复选框，点击“批量删除”按钮，弹出批量删除确认，点击“是”，删除生产计划完成。</w:t>
      </w:r>
    </w:p>
    <w:p w14:paraId="7F166CDE">
      <w:pPr>
        <w:pStyle w:val="4"/>
      </w:pPr>
      <w:bookmarkStart w:id="153" w:name="_Toc21379"/>
      <w:r>
        <w:rPr>
          <w:rFonts w:hint="eastAsia"/>
        </w:rPr>
        <w:t>修改生产计划</w:t>
      </w:r>
      <w:bookmarkEnd w:id="153"/>
    </w:p>
    <w:p w14:paraId="15ADD265">
      <w:pPr>
        <w:rPr>
          <w:rFonts w:hint="eastAsia" w:eastAsiaTheme="minorEastAsia"/>
          <w:lang w:eastAsia="zh-CN"/>
        </w:rPr>
      </w:pPr>
      <w:r>
        <w:rPr>
          <w:rFonts w:hint="eastAsia"/>
        </w:rPr>
        <w:t>右键生产计划列表中的行，选择菜单“修改此项”，弹出修改计划窗口，输入生产计划信息，点击“保存”按钮，修改生产计划完成</w:t>
      </w:r>
      <w:r>
        <w:rPr>
          <w:rFonts w:hint="eastAsia"/>
          <w:lang w:eastAsia="zh-CN"/>
        </w:rPr>
        <w:t>。</w:t>
      </w:r>
    </w:p>
    <w:p w14:paraId="0243E007">
      <w:pPr>
        <w:pStyle w:val="4"/>
      </w:pPr>
      <w:bookmarkStart w:id="154" w:name="_Toc31461"/>
      <w:r>
        <w:rPr>
          <w:rFonts w:hint="eastAsia"/>
        </w:rPr>
        <w:t>生产计划作废</w:t>
      </w:r>
      <w:bookmarkEnd w:id="154"/>
    </w:p>
    <w:p w14:paraId="69E4A8A1">
      <w:pPr>
        <w:rPr>
          <w:rFonts w:hint="eastAsia" w:eastAsiaTheme="minorEastAsia"/>
          <w:lang w:eastAsia="zh-CN"/>
        </w:rPr>
      </w:pPr>
      <w:bookmarkStart w:id="155" w:name="_Toc85"/>
      <w:r>
        <w:rPr>
          <w:rFonts w:hint="eastAsia"/>
        </w:rPr>
        <w:t>右键生产计划列表中的行，选择菜单“作废”，该生产计划</w:t>
      </w:r>
      <w:r>
        <w:rPr>
          <w:rFonts w:hint="eastAsia"/>
          <w:lang w:val="en-US" w:eastAsia="zh-CN"/>
        </w:rPr>
        <w:t>状态更改为“</w:t>
      </w:r>
      <w:r>
        <w:rPr>
          <w:rFonts w:hint="eastAsia"/>
        </w:rPr>
        <w:t>作废</w:t>
      </w:r>
      <w:r>
        <w:rPr>
          <w:rFonts w:hint="eastAsia"/>
          <w:lang w:val="en-US" w:eastAsia="zh-CN"/>
        </w:rPr>
        <w:t>”</w:t>
      </w:r>
      <w:r>
        <w:rPr>
          <w:rFonts w:hint="eastAsia"/>
        </w:rPr>
        <w:t>，不再使用</w:t>
      </w:r>
      <w:r>
        <w:rPr>
          <w:rFonts w:hint="eastAsia"/>
          <w:lang w:eastAsia="zh-CN"/>
        </w:rPr>
        <w:t>。</w:t>
      </w:r>
    </w:p>
    <w:p w14:paraId="7EFE1522">
      <w:pPr>
        <w:pStyle w:val="3"/>
      </w:pPr>
      <w:r>
        <w:rPr>
          <w:rFonts w:hint="eastAsia"/>
        </w:rPr>
        <w:t>生产工单</w:t>
      </w:r>
      <w:bookmarkEnd w:id="155"/>
    </w:p>
    <w:p w14:paraId="184024AC">
      <w:r>
        <w:rPr>
          <w:rFonts w:hint="eastAsia"/>
        </w:rPr>
        <w:t>菜单路径：计划管理-&gt;生产工单</w:t>
      </w:r>
    </w:p>
    <w:p w14:paraId="55A805FE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生产工单管理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所有系统内所有工单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工单是产线生产的核心，工单的生成需要产品、生产计划、工艺，参考：</w:t>
      </w:r>
      <w:r>
        <w:rPr>
          <w:rFonts w:hint="eastAsia"/>
        </w:rPr>
        <w:t>物料管理-&gt;产品信息管理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计划管理-&gt;生产计划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工艺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工艺</w:t>
      </w:r>
      <w:r>
        <w:rPr>
          <w:rFonts w:hint="eastAsia"/>
        </w:rPr>
        <w:t>信息管理</w:t>
      </w:r>
      <w:r>
        <w:rPr>
          <w:rFonts w:hint="eastAsia"/>
          <w:lang w:eastAsia="zh-CN"/>
        </w:rPr>
        <w:t>，</w:t>
      </w:r>
    </w:p>
    <w:p w14:paraId="13564276">
      <w:r>
        <w:drawing>
          <wp:inline distT="0" distB="0" distL="114300" distR="114300">
            <wp:extent cx="5264785" cy="2703195"/>
            <wp:effectExtent l="0" t="0" r="12065" b="1905"/>
            <wp:docPr id="13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2D31">
      <w:pPr>
        <w:pStyle w:val="4"/>
      </w:pPr>
      <w:bookmarkStart w:id="156" w:name="_Toc7792"/>
      <w:r>
        <w:rPr>
          <w:rFonts w:hint="eastAsia"/>
        </w:rPr>
        <w:t>查询生产工单</w:t>
      </w:r>
      <w:bookmarkEnd w:id="156"/>
    </w:p>
    <w:p w14:paraId="18E21B4A">
      <w:r>
        <w:rPr>
          <w:rFonts w:hint="eastAsia"/>
        </w:rPr>
        <w:t>输入生产工单信息，点击“查询”按钮，查询结果显示在生产工单信息列表内</w:t>
      </w:r>
    </w:p>
    <w:p w14:paraId="5BD0477A">
      <w:pPr>
        <w:pStyle w:val="4"/>
      </w:pPr>
      <w:bookmarkStart w:id="157" w:name="_Toc5451"/>
      <w:r>
        <w:rPr>
          <w:rFonts w:hint="eastAsia"/>
        </w:rPr>
        <w:t>新建生产工单</w:t>
      </w:r>
      <w:bookmarkEnd w:id="157"/>
    </w:p>
    <w:p w14:paraId="1B796494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在主页面，</w:t>
      </w:r>
      <w:r>
        <w:rPr>
          <w:rFonts w:hint="eastAsia"/>
        </w:rPr>
        <w:t>点击“新建”按钮，弹出生成工单页面，输入工单信息，选择所属生产计划，选择生产车间后选择生产产线，</w:t>
      </w:r>
      <w:r>
        <w:rPr>
          <w:rFonts w:hint="eastAsia"/>
          <w:lang w:val="en-US" w:eastAsia="zh-CN"/>
        </w:rPr>
        <w:t>必填项：选择生产计划、生产数量、生产工艺、车间、产线、生产日期、工单类型；非必填项：备注，</w:t>
      </w:r>
      <w:r>
        <w:rPr>
          <w:rFonts w:hint="eastAsia"/>
        </w:rPr>
        <w:t>点击“保存”按钮，新建工单完成</w:t>
      </w:r>
      <w:r>
        <w:rPr>
          <w:rFonts w:hint="eastAsia"/>
          <w:lang w:eastAsia="zh-CN"/>
        </w:rPr>
        <w:t>。</w:t>
      </w:r>
    </w:p>
    <w:p w14:paraId="10AE7DE3">
      <w:r>
        <w:drawing>
          <wp:inline distT="0" distB="0" distL="114300" distR="114300">
            <wp:extent cx="5271135" cy="3303905"/>
            <wp:effectExtent l="0" t="0" r="5715" b="10795"/>
            <wp:docPr id="1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310C">
      <w:pPr>
        <w:pStyle w:val="4"/>
      </w:pPr>
      <w:bookmarkStart w:id="158" w:name="_Toc26601"/>
      <w:r>
        <w:rPr>
          <w:rFonts w:hint="eastAsia"/>
        </w:rPr>
        <w:t>工单批量导入</w:t>
      </w:r>
      <w:bookmarkEnd w:id="158"/>
    </w:p>
    <w:p w14:paraId="0BFEBE63">
      <w:r>
        <w:rPr>
          <w:rFonts w:hint="eastAsia"/>
        </w:rPr>
        <w:t>批量导入工单信息，点击“新建导入”，模版下载，上传方式请参考生产计划批量上传</w:t>
      </w:r>
    </w:p>
    <w:p w14:paraId="14062EF3">
      <w:pPr>
        <w:pStyle w:val="4"/>
      </w:pPr>
      <w:bookmarkStart w:id="159" w:name="_Toc2674"/>
      <w:r>
        <w:rPr>
          <w:rFonts w:hint="eastAsia"/>
        </w:rPr>
        <w:t>工单批量删除</w:t>
      </w:r>
      <w:bookmarkEnd w:id="159"/>
    </w:p>
    <w:p w14:paraId="5F273F89">
      <w:r>
        <w:rPr>
          <w:rFonts w:hint="eastAsia"/>
        </w:rPr>
        <w:t>批量删除工单，勾选工单信息列表内的复选框，点击“批量删除”，弹出删除确认后，点击“是”，工单批量删除完成。</w:t>
      </w:r>
    </w:p>
    <w:p w14:paraId="3E0ADFA3">
      <w:pPr>
        <w:pStyle w:val="4"/>
      </w:pPr>
      <w:bookmarkStart w:id="160" w:name="_Toc21472"/>
      <w:r>
        <w:rPr>
          <w:rFonts w:hint="eastAsia"/>
        </w:rPr>
        <w:t>修改工单</w:t>
      </w:r>
      <w:bookmarkEnd w:id="160"/>
    </w:p>
    <w:p w14:paraId="4BA2CD7F">
      <w:r>
        <w:rPr>
          <w:rFonts w:hint="eastAsia"/>
        </w:rPr>
        <w:t>右键工单信息列表，选择菜单中的“修改此项”，弹出修改页面，输入工单信息，点击“保存”按钮，修改工单完成。</w:t>
      </w:r>
    </w:p>
    <w:p w14:paraId="524EDCFA">
      <w:pPr>
        <w:pStyle w:val="4"/>
      </w:pPr>
      <w:bookmarkStart w:id="161" w:name="_Toc9195"/>
      <w:r>
        <w:rPr>
          <w:rFonts w:hint="eastAsia"/>
        </w:rPr>
        <w:t>工单作废</w:t>
      </w:r>
      <w:bookmarkEnd w:id="161"/>
    </w:p>
    <w:p w14:paraId="2F389C19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右键工单信息列表，选择菜单中的“作废”，弹出确认工单作废，点击“是”，工单作废，再不可使用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未生产工单点击作废，生产数量则返还至生产计划中</w:t>
      </w:r>
    </w:p>
    <w:p w14:paraId="32682293">
      <w:pPr>
        <w:pStyle w:val="4"/>
      </w:pPr>
      <w:bookmarkStart w:id="162" w:name="_Toc12411"/>
      <w:r>
        <w:rPr>
          <w:rFonts w:hint="eastAsia"/>
        </w:rPr>
        <w:t>下达生产</w:t>
      </w:r>
      <w:bookmarkEnd w:id="162"/>
    </w:p>
    <w:p w14:paraId="58EA9D02">
      <w:r>
        <w:rPr>
          <w:rFonts w:hint="eastAsia"/>
        </w:rPr>
        <w:t>右键工单信息列表，选择菜单中的“下达生产”，弹出确认工单下达生产，点击“是”，工单下达生产， 对应产线切换生产工单</w:t>
      </w:r>
    </w:p>
    <w:p w14:paraId="269D4333">
      <w:pPr>
        <w:pStyle w:val="4"/>
      </w:pPr>
      <w:bookmarkStart w:id="163" w:name="_Toc20388"/>
      <w:r>
        <w:rPr>
          <w:rFonts w:hint="eastAsia"/>
        </w:rPr>
        <w:t>手动生产完成</w:t>
      </w:r>
      <w:bookmarkEnd w:id="163"/>
    </w:p>
    <w:p w14:paraId="7A094503">
      <w:pPr>
        <w:rPr>
          <w:rFonts w:hint="eastAsia"/>
        </w:rPr>
      </w:pPr>
      <w:r>
        <w:rPr>
          <w:rFonts w:hint="eastAsia"/>
        </w:rPr>
        <w:t>右键工单信息列表，选择菜单中的“手动生产完成”，弹出确认工单生产完成，点击“是”，工单生产完成，不可再使用生产</w:t>
      </w:r>
    </w:p>
    <w:p w14:paraId="4C280E3C">
      <w:pPr>
        <w:pStyle w:val="3"/>
        <w:bidi w:val="0"/>
        <w:rPr>
          <w:rFonts w:hint="eastAsia"/>
        </w:rPr>
      </w:pPr>
      <w:bookmarkStart w:id="164" w:name="_Toc13004"/>
      <w:r>
        <w:rPr>
          <w:rFonts w:hint="eastAsia"/>
          <w:lang w:val="en-US" w:eastAsia="zh-CN"/>
        </w:rPr>
        <w:t>生产领料单</w:t>
      </w:r>
      <w:bookmarkEnd w:id="164"/>
    </w:p>
    <w:p w14:paraId="654A422B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计划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生产领料单</w:t>
      </w:r>
    </w:p>
    <w:p w14:paraId="2E029E0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生产领料单：通过创建生产计划选择物料BOM，创建生产工单后获得领料需求，生产领料才可创建生产领料单。</w:t>
      </w:r>
    </w:p>
    <w:p w14:paraId="62921435">
      <w:r>
        <w:drawing>
          <wp:inline distT="0" distB="0" distL="114300" distR="114300">
            <wp:extent cx="5269230" cy="3286760"/>
            <wp:effectExtent l="0" t="0" r="7620" b="8890"/>
            <wp:docPr id="193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0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D504">
      <w:pPr>
        <w:pStyle w:val="4"/>
        <w:bidi w:val="0"/>
        <w:rPr>
          <w:rFonts w:hint="default"/>
          <w:lang w:val="en-US" w:eastAsia="zh-CN"/>
        </w:rPr>
      </w:pPr>
      <w:bookmarkStart w:id="165" w:name="_Toc23006"/>
      <w:r>
        <w:rPr>
          <w:rFonts w:hint="eastAsia"/>
          <w:lang w:val="en-US" w:eastAsia="zh-CN"/>
        </w:rPr>
        <w:t>生产领料单查询</w:t>
      </w:r>
      <w:bookmarkEnd w:id="165"/>
    </w:p>
    <w:p w14:paraId="670C61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在主页面中，输入工单信息，点击“查询”按钮，查询出该工单对应的生产领料单信息。</w:t>
      </w:r>
    </w:p>
    <w:p w14:paraId="75940111">
      <w:pPr>
        <w:pStyle w:val="4"/>
        <w:bidi w:val="0"/>
        <w:rPr>
          <w:rFonts w:hint="default"/>
          <w:lang w:val="en-US" w:eastAsia="zh-CN"/>
        </w:rPr>
      </w:pPr>
      <w:bookmarkStart w:id="166" w:name="_Toc31671"/>
      <w:r>
        <w:rPr>
          <w:rFonts w:hint="eastAsia"/>
          <w:lang w:val="en-US" w:eastAsia="zh-CN"/>
        </w:rPr>
        <w:t>新增生产领料单</w:t>
      </w:r>
      <w:bookmarkEnd w:id="166"/>
    </w:p>
    <w:p w14:paraId="4FC92D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在主页面中点击“新增”弹出“生产领料单详情”页面，输入必填项：选择生产工单（来源：计划管理-&gt;生产工单）；非必填项：备注，点击“保存”，完成新增生产领料单。</w:t>
      </w:r>
    </w:p>
    <w:p w14:paraId="14817E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195320"/>
            <wp:effectExtent l="0" t="0" r="11430" b="5080"/>
            <wp:docPr id="20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2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0633">
      <w:pPr>
        <w:pStyle w:val="4"/>
        <w:bidi w:val="0"/>
        <w:rPr>
          <w:rFonts w:hint="default"/>
          <w:lang w:val="en-US" w:eastAsia="zh-CN"/>
        </w:rPr>
      </w:pPr>
      <w:bookmarkStart w:id="167" w:name="_Toc30443"/>
      <w:r>
        <w:rPr>
          <w:rFonts w:hint="eastAsia"/>
          <w:lang w:val="en-US" w:eastAsia="zh-CN"/>
        </w:rPr>
        <w:t>修改生产领料单</w:t>
      </w:r>
      <w:bookmarkEnd w:id="167"/>
    </w:p>
    <w:p w14:paraId="59DA136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在主页面生产领料单信息列表中，选择生产领料单右键，选择“修改”，弹出“生产领料单详情”，输入生产领料单信息，点击“保存”，完成修改，已经开始领料的领料单无法再修改。</w:t>
      </w:r>
    </w:p>
    <w:p w14:paraId="018E9686">
      <w:pPr>
        <w:pStyle w:val="4"/>
        <w:bidi w:val="0"/>
        <w:rPr>
          <w:rFonts w:hint="default"/>
          <w:lang w:val="en-US" w:eastAsia="zh-CN"/>
        </w:rPr>
      </w:pPr>
      <w:bookmarkStart w:id="168" w:name="_Toc12614"/>
      <w:r>
        <w:rPr>
          <w:rFonts w:hint="eastAsia"/>
          <w:lang w:val="en-US" w:eastAsia="zh-CN"/>
        </w:rPr>
        <w:t>领料</w:t>
      </w:r>
      <w:bookmarkEnd w:id="168"/>
    </w:p>
    <w:p w14:paraId="5D5076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领料单右键，选择“领料”，弹出“领料出库”页面，在领料单明细信息列表中，右键选择需要领料的物料，选择“选择库存”，弹出“来料入仓”页面，选中有该物料的仓库，右键选择“确认选择”回到“领料出库”页面，点击“保存”后领料成功。</w:t>
      </w:r>
    </w:p>
    <w:p w14:paraId="4C8AD272">
      <w:r>
        <w:drawing>
          <wp:inline distT="0" distB="0" distL="114300" distR="114300">
            <wp:extent cx="5270500" cy="3207385"/>
            <wp:effectExtent l="0" t="0" r="6350" b="12065"/>
            <wp:docPr id="212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2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50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317240"/>
            <wp:effectExtent l="0" t="0" r="2540" b="16510"/>
            <wp:docPr id="21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2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54EB">
      <w:pPr>
        <w:pStyle w:val="4"/>
        <w:bidi w:val="0"/>
        <w:rPr>
          <w:rFonts w:hint="default"/>
          <w:lang w:val="en-US" w:eastAsia="zh-CN"/>
        </w:rPr>
      </w:pPr>
      <w:bookmarkStart w:id="169" w:name="_Toc21442"/>
      <w:r>
        <w:rPr>
          <w:rFonts w:hint="eastAsia"/>
          <w:lang w:val="en-US" w:eastAsia="zh-CN"/>
        </w:rPr>
        <w:t>删除生产领料单</w:t>
      </w:r>
      <w:bookmarkEnd w:id="169"/>
    </w:p>
    <w:p w14:paraId="454F79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在主页面生产领料单信息列表中，选择生产领料单右键，选择“删除”，确认删除领料单后，删除领料单完成。</w:t>
      </w:r>
    </w:p>
    <w:p w14:paraId="74C43FC6">
      <w:pPr>
        <w:pStyle w:val="4"/>
        <w:bidi w:val="0"/>
        <w:rPr>
          <w:rFonts w:hint="default"/>
          <w:lang w:val="en-US" w:eastAsia="zh-CN"/>
        </w:rPr>
      </w:pPr>
      <w:bookmarkStart w:id="170" w:name="_Toc14169"/>
      <w:r>
        <w:rPr>
          <w:rFonts w:hint="eastAsia"/>
          <w:lang w:val="en-US" w:eastAsia="zh-CN"/>
        </w:rPr>
        <w:t>审批生产领料单</w:t>
      </w:r>
      <w:bookmarkEnd w:id="170"/>
    </w:p>
    <w:p w14:paraId="6E663AB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在主页面生产领料单信息列表中，选择生产领料单右键，选择“审批”，确认领料完成后，输入领料审批内容，点击“审批”，审批完成，同时，仓库完成扣料。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040" cy="3216275"/>
            <wp:effectExtent l="0" t="0" r="3810" b="3175"/>
            <wp:docPr id="21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93A4">
      <w:pPr>
        <w:pStyle w:val="4"/>
        <w:bidi w:val="0"/>
        <w:rPr>
          <w:rFonts w:hint="default"/>
          <w:lang w:val="en-US" w:eastAsia="zh-CN"/>
        </w:rPr>
      </w:pPr>
      <w:bookmarkStart w:id="171" w:name="_Toc11360"/>
      <w:r>
        <w:rPr>
          <w:rFonts w:hint="eastAsia"/>
          <w:lang w:val="en-US" w:eastAsia="zh-CN"/>
        </w:rPr>
        <w:t>查看生产领料单详情</w:t>
      </w:r>
      <w:bookmarkEnd w:id="171"/>
    </w:p>
    <w:p w14:paraId="363C0FC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在主页面生产领料单信息列表中，选择生产领料单右键，选择“查看”，弹出生产领料单详情页面。</w:t>
      </w:r>
    </w:p>
    <w:p w14:paraId="37513D44">
      <w:pPr>
        <w:pStyle w:val="3"/>
        <w:bidi w:val="0"/>
        <w:rPr>
          <w:rFonts w:hint="eastAsia"/>
        </w:rPr>
      </w:pPr>
      <w:bookmarkStart w:id="172" w:name="_Toc11027"/>
      <w:r>
        <w:rPr>
          <w:rFonts w:hint="eastAsia"/>
          <w:lang w:val="en-US" w:eastAsia="zh-CN"/>
        </w:rPr>
        <w:t>生产补料单</w:t>
      </w:r>
      <w:bookmarkEnd w:id="172"/>
    </w:p>
    <w:p w14:paraId="4E03F9EA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计划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生产补料单</w:t>
      </w:r>
    </w:p>
    <w:p w14:paraId="0AAC0D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生产补料单：生产过程中发现使用物料不充足，可通过补料来增加物料使用申请。</w:t>
      </w:r>
    </w:p>
    <w:p w14:paraId="612A37D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286760"/>
            <wp:effectExtent l="0" t="0" r="7620" b="8890"/>
            <wp:docPr id="194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1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5EE8">
      <w:pPr>
        <w:pStyle w:val="4"/>
        <w:bidi w:val="0"/>
        <w:rPr>
          <w:rFonts w:hint="default"/>
          <w:lang w:val="en-US" w:eastAsia="zh-CN"/>
        </w:rPr>
      </w:pPr>
      <w:bookmarkStart w:id="173" w:name="_Toc7699"/>
      <w:r>
        <w:rPr>
          <w:rFonts w:hint="eastAsia"/>
          <w:lang w:val="en-US" w:eastAsia="zh-CN"/>
        </w:rPr>
        <w:t>生产补料单查询</w:t>
      </w:r>
      <w:bookmarkEnd w:id="173"/>
    </w:p>
    <w:p w14:paraId="6781A0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在主页面中，输入工单信息，点击“查询”按钮，查询出该工单对应的生产补料单信息。</w:t>
      </w:r>
    </w:p>
    <w:p w14:paraId="501D0A9C">
      <w:pPr>
        <w:pStyle w:val="4"/>
        <w:bidi w:val="0"/>
        <w:rPr>
          <w:rFonts w:hint="default"/>
          <w:lang w:val="en-US" w:eastAsia="zh-CN"/>
        </w:rPr>
      </w:pPr>
      <w:bookmarkStart w:id="174" w:name="_Toc7797"/>
      <w:r>
        <w:rPr>
          <w:rFonts w:hint="eastAsia"/>
          <w:lang w:val="en-US" w:eastAsia="zh-CN"/>
        </w:rPr>
        <w:t>新增生产补料单</w:t>
      </w:r>
      <w:bookmarkEnd w:id="174"/>
    </w:p>
    <w:p w14:paraId="13DE0A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在主页面中点击“新增”弹出“生产补料单详情”页面，输入必填项：选择生产工单（来源：计划管理-&gt;生产工单）；非必填项：备注，点击“保存”，完成新增生产补料单。</w:t>
      </w:r>
    </w:p>
    <w:p w14:paraId="784B4E8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201670"/>
            <wp:effectExtent l="0" t="0" r="11430" b="17780"/>
            <wp:docPr id="216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3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E06E">
      <w:pPr>
        <w:pStyle w:val="4"/>
        <w:bidi w:val="0"/>
        <w:rPr>
          <w:rFonts w:hint="default"/>
          <w:lang w:val="en-US" w:eastAsia="zh-CN"/>
        </w:rPr>
      </w:pPr>
      <w:bookmarkStart w:id="175" w:name="_Toc23833"/>
      <w:r>
        <w:rPr>
          <w:rFonts w:hint="eastAsia"/>
          <w:lang w:val="en-US" w:eastAsia="zh-CN"/>
        </w:rPr>
        <w:t>修改生产补料单</w:t>
      </w:r>
      <w:bookmarkEnd w:id="175"/>
    </w:p>
    <w:p w14:paraId="66E2BE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在主页面生产领料单信息列表中，选择生产补料单右键，选择“修改”，弹出“生产补料单详情”，输入生产补料单信息，点击“保存”，完成修改，已经开始补料的补料单无法再修改。</w:t>
      </w:r>
    </w:p>
    <w:p w14:paraId="3FA47A24">
      <w:pPr>
        <w:pStyle w:val="4"/>
        <w:bidi w:val="0"/>
        <w:rPr>
          <w:rFonts w:hint="default"/>
          <w:lang w:val="en-US" w:eastAsia="zh-CN"/>
        </w:rPr>
      </w:pPr>
      <w:bookmarkStart w:id="176" w:name="_Toc15874"/>
      <w:r>
        <w:rPr>
          <w:rFonts w:hint="eastAsia"/>
          <w:lang w:val="en-US" w:eastAsia="zh-CN"/>
        </w:rPr>
        <w:t>补料</w:t>
      </w:r>
      <w:bookmarkEnd w:id="176"/>
    </w:p>
    <w:p w14:paraId="3A60D8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生产补料单信息列表中，选择生产补料单右键，选择“补料”，弹出“补料出库”页面，在补料单明细信息列表中，右键选择需要补料的物料，选择“选择库存”，弹出“来料入仓”页面，选中有该物料的仓库，右键选择“确认选择”回到“补料出库”页面，点击“保存”后补料成功。</w:t>
      </w:r>
    </w:p>
    <w:p w14:paraId="6970B13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219450"/>
            <wp:effectExtent l="0" t="0" r="6350" b="0"/>
            <wp:docPr id="21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3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D10F">
      <w:pPr>
        <w:pStyle w:val="4"/>
        <w:bidi w:val="0"/>
        <w:rPr>
          <w:rFonts w:hint="default"/>
          <w:lang w:val="en-US" w:eastAsia="zh-CN"/>
        </w:rPr>
      </w:pPr>
      <w:bookmarkStart w:id="177" w:name="_Toc28730"/>
      <w:r>
        <w:rPr>
          <w:rFonts w:hint="eastAsia"/>
          <w:lang w:val="en-US" w:eastAsia="zh-CN"/>
        </w:rPr>
        <w:t>删除生产补料单</w:t>
      </w:r>
      <w:bookmarkEnd w:id="177"/>
    </w:p>
    <w:p w14:paraId="7BF973B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在主页面生产补料单信息列表中，选择生产补料单右键，选择“删除”，确认删除补料单后，删除补料单完成。</w:t>
      </w:r>
    </w:p>
    <w:p w14:paraId="48BDE58D">
      <w:pPr>
        <w:pStyle w:val="4"/>
        <w:bidi w:val="0"/>
        <w:rPr>
          <w:rFonts w:hint="default"/>
          <w:lang w:val="en-US" w:eastAsia="zh-CN"/>
        </w:rPr>
      </w:pPr>
      <w:bookmarkStart w:id="178" w:name="_Toc6249"/>
      <w:r>
        <w:rPr>
          <w:rFonts w:hint="eastAsia"/>
          <w:lang w:val="en-US" w:eastAsia="zh-CN"/>
        </w:rPr>
        <w:t>审批生产补料单</w:t>
      </w:r>
      <w:bookmarkEnd w:id="178"/>
    </w:p>
    <w:p w14:paraId="559150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在主页面生产补料单信息列表中，选择生产补料单右键，选择“审批”，确认补料完成后，输入补料审批内容，点击“审批”，审批完成，同时，仓库完成扣料。</w:t>
      </w:r>
    </w:p>
    <w:p w14:paraId="3FC930D7">
      <w:pPr>
        <w:pStyle w:val="4"/>
        <w:bidi w:val="0"/>
        <w:rPr>
          <w:rFonts w:hint="default"/>
          <w:lang w:val="en-US" w:eastAsia="zh-CN"/>
        </w:rPr>
      </w:pPr>
      <w:bookmarkStart w:id="179" w:name="_Toc27213"/>
      <w:r>
        <w:rPr>
          <w:rFonts w:hint="eastAsia"/>
          <w:lang w:val="en-US" w:eastAsia="zh-CN"/>
        </w:rPr>
        <w:t>查看生产补料单详情</w:t>
      </w:r>
      <w:bookmarkEnd w:id="179"/>
    </w:p>
    <w:p w14:paraId="4D8A7B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在主页面生产补料单信息列表中，选择生产补料单右键，选择“查看”，弹出生产补料单详情页面。</w:t>
      </w:r>
    </w:p>
    <w:p w14:paraId="34465C3C">
      <w:pPr>
        <w:pStyle w:val="3"/>
        <w:bidi w:val="0"/>
        <w:rPr>
          <w:rFonts w:hint="eastAsia"/>
        </w:rPr>
      </w:pPr>
      <w:bookmarkStart w:id="180" w:name="_Toc16509"/>
      <w:r>
        <w:rPr>
          <w:rFonts w:hint="eastAsia"/>
          <w:lang w:val="en-US" w:eastAsia="zh-CN"/>
        </w:rPr>
        <w:t>生产退料单</w:t>
      </w:r>
      <w:bookmarkEnd w:id="180"/>
    </w:p>
    <w:p w14:paraId="4D1681ED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计划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生产退料单</w:t>
      </w:r>
    </w:p>
    <w:p w14:paraId="72702D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生产退料单：生产完成后，有多余的物料需要退回仓库，需要填写生产退料单。</w:t>
      </w:r>
    </w:p>
    <w:p w14:paraId="7D4C6B7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286760"/>
            <wp:effectExtent l="0" t="0" r="7620" b="8890"/>
            <wp:docPr id="19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1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7697">
      <w:pPr>
        <w:pStyle w:val="4"/>
        <w:bidi w:val="0"/>
        <w:rPr>
          <w:rFonts w:hint="default"/>
          <w:lang w:val="en-US" w:eastAsia="zh-CN"/>
        </w:rPr>
      </w:pPr>
      <w:bookmarkStart w:id="181" w:name="_Toc6342"/>
      <w:r>
        <w:rPr>
          <w:rFonts w:hint="eastAsia"/>
          <w:lang w:val="en-US" w:eastAsia="zh-CN"/>
        </w:rPr>
        <w:t>生产退料单查询</w:t>
      </w:r>
      <w:bookmarkEnd w:id="181"/>
    </w:p>
    <w:p w14:paraId="2E5891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在主页面中，输入工单信息，点击“查询”按钮，查询出该工单对应的生产退料单信息。</w:t>
      </w:r>
    </w:p>
    <w:p w14:paraId="0FFA7154">
      <w:pPr>
        <w:pStyle w:val="4"/>
        <w:bidi w:val="0"/>
        <w:rPr>
          <w:rFonts w:hint="default"/>
          <w:lang w:val="en-US" w:eastAsia="zh-CN"/>
        </w:rPr>
      </w:pPr>
      <w:bookmarkStart w:id="182" w:name="_Toc1039"/>
      <w:r>
        <w:rPr>
          <w:rFonts w:hint="eastAsia"/>
          <w:lang w:val="en-US" w:eastAsia="zh-CN"/>
        </w:rPr>
        <w:t>新增生产退料单</w:t>
      </w:r>
      <w:bookmarkEnd w:id="182"/>
    </w:p>
    <w:p w14:paraId="27F811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点击“新增”弹出“生产退料单详情”页面，输入必填项：退料时间、选择生产工单（来源：计划管理-&gt;生产工单）、选择质检方式、选择质检类型（来源：质检管理-&gt;质检类型）、选择质检规则（来源：质检管理-&gt;检验规则）；非必填项：备注，质检方式有三种：全检、抽检、巡检。点击“保存”，完成新增生产退料单。</w:t>
      </w:r>
    </w:p>
    <w:p w14:paraId="2C9C0C6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201670"/>
            <wp:effectExtent l="0" t="0" r="11430" b="17780"/>
            <wp:docPr id="218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5BD8">
      <w:pPr>
        <w:rPr>
          <w:rFonts w:hint="default"/>
          <w:lang w:val="en-US" w:eastAsia="zh-CN"/>
        </w:rPr>
      </w:pPr>
    </w:p>
    <w:p w14:paraId="37B9FB9F">
      <w:pPr>
        <w:pStyle w:val="4"/>
        <w:bidi w:val="0"/>
        <w:rPr>
          <w:rFonts w:hint="default"/>
          <w:lang w:val="en-US" w:eastAsia="zh-CN"/>
        </w:rPr>
      </w:pPr>
      <w:bookmarkStart w:id="183" w:name="_Toc6072"/>
      <w:r>
        <w:rPr>
          <w:rFonts w:hint="eastAsia"/>
          <w:lang w:val="en-US" w:eastAsia="zh-CN"/>
        </w:rPr>
        <w:t>修改生产退料单</w:t>
      </w:r>
      <w:bookmarkEnd w:id="183"/>
    </w:p>
    <w:p w14:paraId="4BC3C88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在主页面生产退料单信息列表中，选择生产退料单右键，选择“修改”，弹出“生产退料单详情”，输入生产退料单信息，点击“保存”，完成修改，开始退料的退料单不允许修改。</w:t>
      </w:r>
    </w:p>
    <w:p w14:paraId="7DB2C633">
      <w:pPr>
        <w:pStyle w:val="4"/>
        <w:bidi w:val="0"/>
        <w:rPr>
          <w:rFonts w:hint="default"/>
          <w:lang w:val="en-US" w:eastAsia="zh-CN"/>
        </w:rPr>
      </w:pPr>
      <w:bookmarkStart w:id="184" w:name="_Toc1630"/>
      <w:r>
        <w:rPr>
          <w:rFonts w:hint="eastAsia"/>
          <w:lang w:val="en-US" w:eastAsia="zh-CN"/>
        </w:rPr>
        <w:t>退料</w:t>
      </w:r>
      <w:bookmarkEnd w:id="184"/>
    </w:p>
    <w:p w14:paraId="73947C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在主页面生产退料单信息列表中，选择生产退料单右键，选择“退料”，弹出“生产退料单详情”页面，在退料单明细信息列表中显示退料数量和退料信息，输入退料数量后，点击“保存”后退料成功。</w:t>
      </w:r>
    </w:p>
    <w:p w14:paraId="7DC5C6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186430"/>
            <wp:effectExtent l="0" t="0" r="11430" b="13970"/>
            <wp:docPr id="219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B16A">
      <w:pPr>
        <w:pStyle w:val="4"/>
        <w:bidi w:val="0"/>
        <w:rPr>
          <w:rFonts w:hint="default"/>
          <w:lang w:val="en-US" w:eastAsia="zh-CN"/>
        </w:rPr>
      </w:pPr>
      <w:bookmarkStart w:id="185" w:name="_Toc32505"/>
      <w:r>
        <w:rPr>
          <w:rFonts w:hint="eastAsia"/>
          <w:lang w:val="en-US" w:eastAsia="zh-CN"/>
        </w:rPr>
        <w:t>删除生产退料单</w:t>
      </w:r>
      <w:bookmarkEnd w:id="185"/>
    </w:p>
    <w:p w14:paraId="4FFEA9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在主页面生产退料单信息列表中，选择生产退料单右键，选择“删除”，确认删除退料单后，删除退料单完成。</w:t>
      </w:r>
    </w:p>
    <w:p w14:paraId="3A2213D4">
      <w:pPr>
        <w:pStyle w:val="4"/>
        <w:bidi w:val="0"/>
        <w:rPr>
          <w:rFonts w:hint="default"/>
          <w:lang w:val="en-US" w:eastAsia="zh-CN"/>
        </w:rPr>
      </w:pPr>
      <w:bookmarkStart w:id="186" w:name="_Toc17207"/>
      <w:r>
        <w:rPr>
          <w:rFonts w:hint="eastAsia"/>
          <w:lang w:val="en-US" w:eastAsia="zh-CN"/>
        </w:rPr>
        <w:t>审批生产退料单</w:t>
      </w:r>
      <w:bookmarkEnd w:id="186"/>
    </w:p>
    <w:p w14:paraId="0938DD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在主页面生产退料单信息列表中，选择生产退料单右键，选择“审批”，确认退料完成后，输入退料审批内容，点击“审批”，审批完成，同时，生产退料质检单创建完成，参考：物料管理-&gt;RMQC退料检验单。</w:t>
      </w:r>
    </w:p>
    <w:p w14:paraId="61F4A66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213100"/>
            <wp:effectExtent l="0" t="0" r="11430" b="6350"/>
            <wp:docPr id="220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E858">
      <w:pPr>
        <w:pStyle w:val="4"/>
        <w:bidi w:val="0"/>
        <w:rPr>
          <w:rFonts w:hint="default"/>
          <w:lang w:val="en-US" w:eastAsia="zh-CN"/>
        </w:rPr>
      </w:pPr>
      <w:bookmarkStart w:id="187" w:name="_Toc14657"/>
      <w:r>
        <w:rPr>
          <w:rFonts w:hint="eastAsia"/>
          <w:lang w:val="en-US" w:eastAsia="zh-CN"/>
        </w:rPr>
        <w:t>查看生产退料单详情</w:t>
      </w:r>
      <w:bookmarkEnd w:id="187"/>
    </w:p>
    <w:p w14:paraId="091D6F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在主页面生产退料单信息列表中，选择生产退料单右键，选择“查看”，弹出生产退料单详情页面。</w:t>
      </w:r>
    </w:p>
    <w:p w14:paraId="6E103600">
      <w:pPr>
        <w:pStyle w:val="2"/>
        <w:bidi w:val="0"/>
        <w:rPr>
          <w:rFonts w:hint="default"/>
          <w:lang w:val="en-US" w:eastAsia="zh-CN"/>
        </w:rPr>
      </w:pPr>
      <w:bookmarkStart w:id="188" w:name="_Toc26628"/>
      <w:r>
        <w:rPr>
          <w:rFonts w:hint="eastAsia"/>
          <w:lang w:val="en-US" w:eastAsia="zh-CN"/>
        </w:rPr>
        <w:t>质检管理</w:t>
      </w:r>
      <w:bookmarkEnd w:id="188"/>
    </w:p>
    <w:p w14:paraId="30AC0ADB">
      <w:pPr>
        <w:pStyle w:val="3"/>
        <w:bidi w:val="0"/>
        <w:rPr>
          <w:rFonts w:hint="default"/>
          <w:lang w:val="en-US" w:eastAsia="zh-CN"/>
        </w:rPr>
      </w:pPr>
      <w:bookmarkStart w:id="189" w:name="_Toc23942"/>
      <w:r>
        <w:rPr>
          <w:rFonts w:hint="eastAsia"/>
          <w:lang w:val="en-US" w:eastAsia="zh-CN"/>
        </w:rPr>
        <w:t>质检类型</w:t>
      </w:r>
      <w:bookmarkEnd w:id="189"/>
    </w:p>
    <w:p w14:paraId="4A69AFA6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质检类型</w:t>
      </w:r>
    </w:p>
    <w:p w14:paraId="69F1D98B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质检类型：质检类型是指质检相关的检验类型，是质检的基础数据，不推荐修改和删除。</w:t>
      </w:r>
    </w:p>
    <w:p w14:paraId="0444976F">
      <w:r>
        <w:drawing>
          <wp:inline distT="0" distB="0" distL="114300" distR="114300">
            <wp:extent cx="5270500" cy="3134995"/>
            <wp:effectExtent l="0" t="0" r="6350" b="8255"/>
            <wp:docPr id="19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E971">
      <w:pPr>
        <w:pStyle w:val="4"/>
        <w:bidi w:val="0"/>
        <w:rPr>
          <w:rFonts w:hint="default"/>
          <w:lang w:val="en-US" w:eastAsia="zh-CN"/>
        </w:rPr>
      </w:pPr>
      <w:bookmarkStart w:id="190" w:name="_Toc6740"/>
      <w:r>
        <w:rPr>
          <w:rFonts w:hint="eastAsia"/>
          <w:lang w:val="en-US" w:eastAsia="zh-CN"/>
        </w:rPr>
        <w:t>质检类型查询</w:t>
      </w:r>
      <w:bookmarkEnd w:id="190"/>
    </w:p>
    <w:p w14:paraId="6EDED79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在主页面中，输入质检类型信息，点击“查询”，查询出相关的质检类型信息。</w:t>
      </w:r>
    </w:p>
    <w:p w14:paraId="0A787E50">
      <w:pPr>
        <w:pStyle w:val="4"/>
        <w:bidi w:val="0"/>
        <w:rPr>
          <w:rFonts w:hint="default"/>
          <w:lang w:val="en-US" w:eastAsia="zh-CN"/>
        </w:rPr>
      </w:pPr>
      <w:bookmarkStart w:id="191" w:name="_Toc25563"/>
      <w:r>
        <w:rPr>
          <w:rFonts w:hint="eastAsia"/>
          <w:lang w:val="en-US" w:eastAsia="zh-CN"/>
        </w:rPr>
        <w:t>添加质检类型</w:t>
      </w:r>
      <w:bookmarkEnd w:id="191"/>
    </w:p>
    <w:p w14:paraId="450EC1D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在主页面中输入必填项：质检类型名，非必填项：备注，点击“添加”，完成质检类型新增。</w:t>
      </w:r>
    </w:p>
    <w:p w14:paraId="119909AF">
      <w:pPr>
        <w:pStyle w:val="4"/>
        <w:bidi w:val="0"/>
        <w:rPr>
          <w:rFonts w:hint="default"/>
          <w:lang w:val="en-US" w:eastAsia="zh-CN"/>
        </w:rPr>
      </w:pPr>
      <w:bookmarkStart w:id="192" w:name="_Toc16293"/>
      <w:r>
        <w:rPr>
          <w:rFonts w:hint="eastAsia"/>
          <w:lang w:val="en-US" w:eastAsia="zh-CN"/>
        </w:rPr>
        <w:t>修改质检类型</w:t>
      </w:r>
      <w:bookmarkEnd w:id="192"/>
    </w:p>
    <w:p w14:paraId="7CAB758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在主页面的质检类型信息中，右键质检类型信息列表，选中菜单“修改此项”，在主页面中输入质检类型信息，点击“修改”按钮，完成修改。</w:t>
      </w:r>
    </w:p>
    <w:p w14:paraId="66215A20">
      <w:pPr>
        <w:pStyle w:val="4"/>
        <w:bidi w:val="0"/>
        <w:rPr>
          <w:rFonts w:hint="default"/>
          <w:lang w:val="en-US" w:eastAsia="zh-CN"/>
        </w:rPr>
      </w:pPr>
      <w:bookmarkStart w:id="193" w:name="_Toc6809"/>
      <w:r>
        <w:rPr>
          <w:rFonts w:hint="eastAsia"/>
          <w:lang w:val="en-US" w:eastAsia="zh-CN"/>
        </w:rPr>
        <w:t>删除质检类型</w:t>
      </w:r>
      <w:bookmarkEnd w:id="193"/>
    </w:p>
    <w:p w14:paraId="56CCDB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在主页面的质检类型信息中，右键质检类型信息列表，选中菜单“删除此项”，删除该质检信息。</w:t>
      </w:r>
    </w:p>
    <w:p w14:paraId="0C292C7B">
      <w:pPr>
        <w:pStyle w:val="3"/>
        <w:bidi w:val="0"/>
        <w:rPr>
          <w:rFonts w:hint="default"/>
          <w:lang w:val="en-US" w:eastAsia="zh-CN"/>
        </w:rPr>
      </w:pPr>
      <w:bookmarkStart w:id="194" w:name="_Toc14453"/>
      <w:r>
        <w:rPr>
          <w:rFonts w:hint="eastAsia"/>
          <w:lang w:val="en-US" w:eastAsia="zh-CN"/>
        </w:rPr>
        <w:t>质检规则</w:t>
      </w:r>
      <w:bookmarkEnd w:id="194"/>
    </w:p>
    <w:p w14:paraId="3F5F5E89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质检规则</w:t>
      </w:r>
    </w:p>
    <w:p w14:paraId="2D636EB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质检规则：制定质检内容，设置质检项，质检规则是质检的基础数据，不推荐删除和修改。</w:t>
      </w:r>
    </w:p>
    <w:p w14:paraId="412D9DB4">
      <w:r>
        <w:drawing>
          <wp:inline distT="0" distB="0" distL="114300" distR="114300">
            <wp:extent cx="5268595" cy="3296920"/>
            <wp:effectExtent l="0" t="0" r="8255" b="17780"/>
            <wp:docPr id="198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B91F">
      <w:pPr>
        <w:pStyle w:val="4"/>
        <w:bidi w:val="0"/>
        <w:rPr>
          <w:rFonts w:hint="default"/>
          <w:lang w:val="en-US" w:eastAsia="zh-CN"/>
        </w:rPr>
      </w:pPr>
      <w:bookmarkStart w:id="195" w:name="_Toc9641"/>
      <w:r>
        <w:rPr>
          <w:rFonts w:hint="eastAsia"/>
          <w:lang w:val="en-US" w:eastAsia="zh-CN"/>
        </w:rPr>
        <w:t>质检规则查询</w:t>
      </w:r>
      <w:bookmarkEnd w:id="195"/>
    </w:p>
    <w:p w14:paraId="7C1E05B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在主页面中，输入质检标准名称，点击页面中的“查询”按钮，查询出相关的质检规则信息。</w:t>
      </w:r>
    </w:p>
    <w:p w14:paraId="18AEAEEF">
      <w:pPr>
        <w:pStyle w:val="4"/>
        <w:bidi w:val="0"/>
        <w:rPr>
          <w:rFonts w:hint="default"/>
          <w:lang w:val="en-US" w:eastAsia="zh-CN"/>
        </w:rPr>
      </w:pPr>
      <w:bookmarkStart w:id="196" w:name="_Toc20709"/>
      <w:r>
        <w:rPr>
          <w:rFonts w:hint="eastAsia"/>
          <w:lang w:val="en-US" w:eastAsia="zh-CN"/>
        </w:rPr>
        <w:t>增加质检规则</w:t>
      </w:r>
      <w:bookmarkEnd w:id="196"/>
    </w:p>
    <w:p w14:paraId="7BCED3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点击页面上的“增加”按钮，弹出“增加质检标准”页面，输入必填项：规则名称、执行标准名称、质检类型、质检标准明细；非必填项：备注，完成质检标准明细录入，输入完成后点击“确认”，增加质检规则成功。</w:t>
      </w:r>
    </w:p>
    <w:p w14:paraId="4A4CAFBB">
      <w:r>
        <w:drawing>
          <wp:inline distT="0" distB="0" distL="114300" distR="114300">
            <wp:extent cx="5272405" cy="3860165"/>
            <wp:effectExtent l="0" t="0" r="4445" b="6985"/>
            <wp:docPr id="20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DF8D">
      <w:pPr>
        <w:pStyle w:val="5"/>
        <w:bidi w:val="0"/>
        <w:rPr>
          <w:rFonts w:hint="default"/>
          <w:lang w:val="en-US" w:eastAsia="zh-CN"/>
        </w:rPr>
      </w:pPr>
      <w:bookmarkStart w:id="197" w:name="_Toc24856"/>
      <w:r>
        <w:rPr>
          <w:rFonts w:hint="eastAsia"/>
          <w:lang w:val="en-US" w:eastAsia="zh-CN"/>
        </w:rPr>
        <w:t>新增质检标准明细</w:t>
      </w:r>
      <w:bookmarkEnd w:id="197"/>
    </w:p>
    <w:p w14:paraId="1B2D4C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在质检标准明细录入栏中输入必填项：检测项目、检测设备、检测值类型选择是文本或者范围、检测参考值，输入后点击“添加”。</w:t>
      </w:r>
    </w:p>
    <w:p w14:paraId="6238BDA6">
      <w:pPr>
        <w:pStyle w:val="5"/>
        <w:bidi w:val="0"/>
        <w:rPr>
          <w:rFonts w:hint="default"/>
          <w:lang w:val="en-US" w:eastAsia="zh-CN"/>
        </w:rPr>
      </w:pPr>
      <w:bookmarkStart w:id="198" w:name="_Toc31607"/>
      <w:r>
        <w:rPr>
          <w:rFonts w:hint="eastAsia"/>
          <w:lang w:val="en-US" w:eastAsia="zh-CN"/>
        </w:rPr>
        <w:t>修改质检标准明细</w:t>
      </w:r>
      <w:bookmarkEnd w:id="198"/>
    </w:p>
    <w:p w14:paraId="77C15B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在质检标准明细列表中，选中需要修改的明细，右键选中“修改此项”，在质检标准明细录入栏中输入明细，点击“修改”完成明细修改。</w:t>
      </w:r>
    </w:p>
    <w:p w14:paraId="1F1A2F5F">
      <w:pPr>
        <w:pStyle w:val="5"/>
        <w:bidi w:val="0"/>
        <w:rPr>
          <w:rFonts w:hint="default"/>
          <w:lang w:val="en-US" w:eastAsia="zh-CN"/>
        </w:rPr>
      </w:pPr>
      <w:bookmarkStart w:id="199" w:name="_Toc2405"/>
      <w:r>
        <w:rPr>
          <w:rFonts w:hint="eastAsia"/>
          <w:lang w:val="en-US" w:eastAsia="zh-CN"/>
        </w:rPr>
        <w:t>删除质检标准明细</w:t>
      </w:r>
      <w:bookmarkEnd w:id="199"/>
    </w:p>
    <w:p w14:paraId="470089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在质检标准明细列表中，选中需要删除的明细，右键选中“删除此项”，移除质检明细。</w:t>
      </w:r>
    </w:p>
    <w:p w14:paraId="5AA03D68">
      <w:pPr>
        <w:pStyle w:val="4"/>
        <w:bidi w:val="0"/>
        <w:rPr>
          <w:rFonts w:hint="default"/>
          <w:lang w:val="en-US" w:eastAsia="zh-CN"/>
        </w:rPr>
      </w:pPr>
      <w:bookmarkStart w:id="200" w:name="_Toc20136"/>
      <w:r>
        <w:rPr>
          <w:rFonts w:hint="eastAsia"/>
          <w:lang w:val="en-US" w:eastAsia="zh-CN"/>
        </w:rPr>
        <w:t>修改质检规则</w:t>
      </w:r>
      <w:bookmarkEnd w:id="200"/>
    </w:p>
    <w:p w14:paraId="1961E44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在主页面的质检规则信息列表中，右键质检规则信息，选择“修改此项”，弹出“编辑质检标准”页面，输入质检标准信息，修改质检标准明细</w:t>
      </w:r>
    </w:p>
    <w:p w14:paraId="3E6827D0">
      <w:pPr>
        <w:pStyle w:val="4"/>
        <w:bidi w:val="0"/>
        <w:rPr>
          <w:rFonts w:hint="default"/>
          <w:lang w:val="en-US" w:eastAsia="zh-CN"/>
        </w:rPr>
      </w:pPr>
      <w:bookmarkStart w:id="201" w:name="_Toc24360"/>
      <w:r>
        <w:rPr>
          <w:rFonts w:hint="eastAsia"/>
          <w:lang w:val="en-US" w:eastAsia="zh-CN"/>
        </w:rPr>
        <w:t>启用质检规则</w:t>
      </w:r>
      <w:bookmarkEnd w:id="201"/>
    </w:p>
    <w:p w14:paraId="0F437B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在主页面的质检规则信息列表中，右键质检规则信息，选择“启用此项”，则可正常使用该质检规则。</w:t>
      </w:r>
    </w:p>
    <w:p w14:paraId="64C7C4D7">
      <w:pPr>
        <w:pStyle w:val="4"/>
        <w:bidi w:val="0"/>
        <w:rPr>
          <w:rFonts w:hint="default"/>
          <w:lang w:val="en-US" w:eastAsia="zh-CN"/>
        </w:rPr>
      </w:pPr>
      <w:bookmarkStart w:id="202" w:name="_Toc17529"/>
      <w:r>
        <w:rPr>
          <w:rFonts w:hint="eastAsia"/>
          <w:lang w:val="en-US" w:eastAsia="zh-CN"/>
        </w:rPr>
        <w:t>停用质检规则</w:t>
      </w:r>
      <w:bookmarkEnd w:id="202"/>
    </w:p>
    <w:p w14:paraId="39712E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在主页面的质检规则信息列表中，右键质检规则信息，选择“停用此项”，则可不在使用该质检规则。</w:t>
      </w:r>
    </w:p>
    <w:p w14:paraId="6D09A67B">
      <w:pPr>
        <w:pStyle w:val="3"/>
        <w:bidi w:val="0"/>
        <w:rPr>
          <w:rFonts w:hint="default"/>
          <w:lang w:val="en-US" w:eastAsia="zh-CN"/>
        </w:rPr>
      </w:pPr>
      <w:bookmarkStart w:id="203" w:name="_Toc26882"/>
      <w:r>
        <w:rPr>
          <w:rFonts w:hint="eastAsia"/>
          <w:lang w:val="en-US" w:eastAsia="zh-CN"/>
        </w:rPr>
        <w:t>QC/IPQC质检单申请</w:t>
      </w:r>
      <w:bookmarkEnd w:id="203"/>
    </w:p>
    <w:p w14:paraId="591B1D78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QC/IPQC质检单申请</w:t>
      </w:r>
    </w:p>
    <w:p w14:paraId="5893A8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IPQC质检单申请：创建质检生产产品的质检单，质检生产产品是否符合要求。</w:t>
      </w:r>
    </w:p>
    <w:p w14:paraId="2F7B529D">
      <w:r>
        <w:drawing>
          <wp:inline distT="0" distB="0" distL="114300" distR="114300">
            <wp:extent cx="5271770" cy="3073400"/>
            <wp:effectExtent l="0" t="0" r="5080" b="12700"/>
            <wp:docPr id="20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1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D64C">
      <w:pPr>
        <w:pStyle w:val="4"/>
        <w:bidi w:val="0"/>
        <w:rPr>
          <w:rFonts w:hint="default"/>
          <w:lang w:val="en-US" w:eastAsia="zh-CN"/>
        </w:rPr>
      </w:pPr>
      <w:bookmarkStart w:id="204" w:name="_Toc29477"/>
      <w:r>
        <w:rPr>
          <w:rFonts w:hint="eastAsia"/>
          <w:lang w:val="en-US" w:eastAsia="zh-CN"/>
        </w:rPr>
        <w:t>QC/IPQC质检单查询</w:t>
      </w:r>
      <w:bookmarkEnd w:id="204"/>
    </w:p>
    <w:p w14:paraId="16EEB5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在主页面中，输入质检单信息，点击“查询”按钮，查询出相关的质检单信息。</w:t>
      </w:r>
    </w:p>
    <w:p w14:paraId="2205D434">
      <w:pPr>
        <w:pStyle w:val="4"/>
        <w:bidi w:val="0"/>
        <w:rPr>
          <w:rFonts w:hint="default"/>
          <w:lang w:val="en-US" w:eastAsia="zh-CN"/>
        </w:rPr>
      </w:pPr>
      <w:bookmarkStart w:id="205" w:name="_Toc19956"/>
      <w:r>
        <w:rPr>
          <w:rFonts w:hint="eastAsia"/>
          <w:lang w:val="en-US" w:eastAsia="zh-CN"/>
        </w:rPr>
        <w:t>新增QC/IPQC质检单</w:t>
      </w:r>
      <w:bookmarkEnd w:id="205"/>
    </w:p>
    <w:p w14:paraId="50A601A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点击“新增”按钮，弹出“质检录入”页面，输入必填项：质检申请单名称、选择申请单类型（来源：质检管理-&gt;质检类型）、选择质检申请单类型（来源：质检管理-&gt;质检类型）、选择质检方式、选择质检规则（来源：质检管理-&gt;质检规则）、选择选择质检产品（来源：物料管理-&gt;产品信息管理）；非必填项：备注，质检方式有两种：成品质检、过程中质检。输入完成后，点击“提交”，完成质检单新增。</w:t>
      </w:r>
    </w:p>
    <w:p w14:paraId="1332E8F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209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2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4665">
      <w:pPr>
        <w:pStyle w:val="4"/>
        <w:bidi w:val="0"/>
        <w:rPr>
          <w:rFonts w:hint="default"/>
          <w:lang w:val="en-US" w:eastAsia="zh-CN"/>
        </w:rPr>
      </w:pPr>
      <w:bookmarkStart w:id="206" w:name="_Toc28817"/>
      <w:r>
        <w:rPr>
          <w:rFonts w:hint="eastAsia"/>
          <w:lang w:val="en-US" w:eastAsia="zh-CN"/>
        </w:rPr>
        <w:t>查看QC/IPQC质检单详情</w:t>
      </w:r>
      <w:bookmarkEnd w:id="206"/>
    </w:p>
    <w:p w14:paraId="507353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在主页面的质检单信息列表中，选择质检单信息右键选择“查看此项”，弹出质检单详情。</w:t>
      </w:r>
    </w:p>
    <w:p w14:paraId="61B16601">
      <w:pPr>
        <w:pStyle w:val="4"/>
        <w:bidi w:val="0"/>
        <w:rPr>
          <w:rFonts w:hint="default"/>
          <w:lang w:val="en-US" w:eastAsia="zh-CN"/>
        </w:rPr>
      </w:pPr>
      <w:bookmarkStart w:id="207" w:name="_Toc21392"/>
      <w:r>
        <w:rPr>
          <w:rFonts w:hint="eastAsia"/>
          <w:lang w:val="en-US" w:eastAsia="zh-CN"/>
        </w:rPr>
        <w:t>删除QC/IPQC质检单</w:t>
      </w:r>
      <w:bookmarkEnd w:id="207"/>
    </w:p>
    <w:p w14:paraId="33A23C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在主页面的质检单信息列表中，选择质检单信息右键选择“删除此项”，确认删除后，删除质检单完成。</w:t>
      </w:r>
    </w:p>
    <w:p w14:paraId="7B8BADFB">
      <w:pPr>
        <w:pStyle w:val="3"/>
        <w:bidi w:val="0"/>
        <w:rPr>
          <w:rFonts w:hint="default"/>
          <w:lang w:val="en-US" w:eastAsia="zh-CN"/>
        </w:rPr>
      </w:pPr>
      <w:bookmarkStart w:id="208" w:name="_Toc24125"/>
      <w:r>
        <w:rPr>
          <w:rFonts w:hint="eastAsia"/>
          <w:lang w:val="en-US" w:eastAsia="zh-CN"/>
        </w:rPr>
        <w:t>QC/IPQC执行质检单</w:t>
      </w:r>
      <w:bookmarkEnd w:id="208"/>
    </w:p>
    <w:p w14:paraId="2B11DA14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QC/IPQC执行质检单</w:t>
      </w:r>
    </w:p>
    <w:p w14:paraId="2F19B78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QC/IPQC执行质检单：执行提交的质检单，可打印出纸质质检单供质检时使用，质检完成后录入系统。</w:t>
      </w:r>
    </w:p>
    <w:p w14:paraId="565FDA62">
      <w:r>
        <w:drawing>
          <wp:inline distT="0" distB="0" distL="114300" distR="114300">
            <wp:extent cx="5264785" cy="3188335"/>
            <wp:effectExtent l="0" t="0" r="12065" b="12065"/>
            <wp:docPr id="20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1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9784">
      <w:pPr>
        <w:pStyle w:val="4"/>
        <w:bidi w:val="0"/>
        <w:rPr>
          <w:rFonts w:hint="default"/>
          <w:lang w:val="en-US" w:eastAsia="zh-CN"/>
        </w:rPr>
      </w:pPr>
      <w:bookmarkStart w:id="209" w:name="_Toc9898"/>
      <w:r>
        <w:rPr>
          <w:rFonts w:hint="eastAsia"/>
          <w:lang w:val="en-US" w:eastAsia="zh-CN"/>
        </w:rPr>
        <w:t>查询QC/IPQC质检单</w:t>
      </w:r>
      <w:bookmarkEnd w:id="209"/>
    </w:p>
    <w:p w14:paraId="05439EA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在主页面中输入质检申请单信息，点击“查询”按钮，查询出相关的质检单信息。</w:t>
      </w:r>
    </w:p>
    <w:p w14:paraId="07E73B05">
      <w:pPr>
        <w:pStyle w:val="4"/>
        <w:bidi w:val="0"/>
        <w:rPr>
          <w:rFonts w:hint="default"/>
          <w:lang w:val="en-US" w:eastAsia="zh-CN"/>
        </w:rPr>
      </w:pPr>
      <w:bookmarkStart w:id="210" w:name="_Toc18877"/>
      <w:r>
        <w:rPr>
          <w:rFonts w:hint="eastAsia"/>
          <w:lang w:val="en-US" w:eastAsia="zh-CN"/>
        </w:rPr>
        <w:t>校验QC/IPQC质检单</w:t>
      </w:r>
      <w:bookmarkEnd w:id="210"/>
    </w:p>
    <w:p w14:paraId="7857B62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在主页面的质检单信息列表中，右键选中质检单信息选择“校验此项”，弹出“质检校验”页面，输入质检结果和质检值，点击“保存”，质检内容校验完毕。</w:t>
      </w:r>
    </w:p>
    <w:p w14:paraId="0011B0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08250"/>
            <wp:effectExtent l="0" t="0" r="13970" b="6350"/>
            <wp:docPr id="210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2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045B">
      <w:pPr>
        <w:pStyle w:val="4"/>
        <w:bidi w:val="0"/>
        <w:rPr>
          <w:rFonts w:hint="default"/>
          <w:lang w:val="en-US" w:eastAsia="zh-CN"/>
        </w:rPr>
      </w:pPr>
      <w:bookmarkStart w:id="211" w:name="_Toc2657"/>
      <w:r>
        <w:rPr>
          <w:rFonts w:hint="eastAsia"/>
          <w:lang w:val="en-US" w:eastAsia="zh-CN"/>
        </w:rPr>
        <w:t>打印QC/IPQC质检单</w:t>
      </w:r>
      <w:bookmarkEnd w:id="211"/>
    </w:p>
    <w:p w14:paraId="7358960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在主页面的质检单信息列表中，右键选中质检单信息选择“打印此项”，弹出打印预览页面，点击打印可打印纸质质检单</w:t>
      </w:r>
    </w:p>
    <w:p w14:paraId="67B6DECD">
      <w:pPr>
        <w:pStyle w:val="4"/>
        <w:bidi w:val="0"/>
        <w:rPr>
          <w:rFonts w:hint="default"/>
          <w:lang w:val="en-US" w:eastAsia="zh-CN"/>
        </w:rPr>
      </w:pPr>
      <w:bookmarkStart w:id="212" w:name="_Toc11786"/>
      <w:r>
        <w:rPr>
          <w:rFonts w:hint="eastAsia"/>
          <w:lang w:val="en-US" w:eastAsia="zh-CN"/>
        </w:rPr>
        <w:t>删除QC/IPQC质检单</w:t>
      </w:r>
      <w:bookmarkEnd w:id="212"/>
    </w:p>
    <w:p w14:paraId="30DBC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在主页面的质检单信息列表中，右键选中质检单信息选择“删除此项”，确认删除后，质检单被删除。</w:t>
      </w:r>
    </w:p>
    <w:p w14:paraId="74B28ACC">
      <w:pPr>
        <w:pStyle w:val="3"/>
        <w:bidi w:val="0"/>
        <w:rPr>
          <w:rFonts w:hint="default"/>
          <w:lang w:val="en-US" w:eastAsia="zh-CN"/>
        </w:rPr>
      </w:pPr>
      <w:bookmarkStart w:id="213" w:name="_Toc10437"/>
      <w:r>
        <w:rPr>
          <w:rFonts w:hint="eastAsia"/>
          <w:lang w:val="en-US" w:eastAsia="zh-CN"/>
        </w:rPr>
        <w:t>QC/IPQC审核质检单</w:t>
      </w:r>
      <w:bookmarkEnd w:id="213"/>
    </w:p>
    <w:p w14:paraId="5BA5DEC1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QC/IPQC审核质检单</w:t>
      </w:r>
    </w:p>
    <w:p w14:paraId="41EA72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QC/IPQC审核质检单：质检执行完成后，进入审核阶段，审核质检校验内容和质检校验结果。</w:t>
      </w:r>
    </w:p>
    <w:p w14:paraId="69C43109">
      <w:r>
        <w:drawing>
          <wp:inline distT="0" distB="0" distL="114300" distR="114300">
            <wp:extent cx="5264785" cy="3188335"/>
            <wp:effectExtent l="0" t="0" r="12065" b="12065"/>
            <wp:docPr id="20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1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466F">
      <w:pPr>
        <w:pStyle w:val="4"/>
        <w:bidi w:val="0"/>
        <w:rPr>
          <w:rFonts w:hint="default"/>
          <w:lang w:val="en-US" w:eastAsia="zh-CN"/>
        </w:rPr>
      </w:pPr>
      <w:bookmarkStart w:id="214" w:name="_Toc1053"/>
      <w:r>
        <w:rPr>
          <w:rFonts w:hint="eastAsia"/>
          <w:lang w:val="en-US" w:eastAsia="zh-CN"/>
        </w:rPr>
        <w:t>查询QC/IPQC质检单</w:t>
      </w:r>
      <w:bookmarkEnd w:id="214"/>
    </w:p>
    <w:p w14:paraId="248121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在主页面中，输入质检单信息，点击“查询”按钮查询出相关的质检单信息。</w:t>
      </w:r>
    </w:p>
    <w:p w14:paraId="5835B045">
      <w:pPr>
        <w:pStyle w:val="4"/>
        <w:bidi w:val="0"/>
        <w:rPr>
          <w:rFonts w:hint="default"/>
          <w:lang w:val="en-US" w:eastAsia="zh-CN"/>
        </w:rPr>
      </w:pPr>
      <w:bookmarkStart w:id="215" w:name="_Toc22890"/>
      <w:r>
        <w:rPr>
          <w:rFonts w:hint="eastAsia"/>
          <w:lang w:val="en-US" w:eastAsia="zh-CN"/>
        </w:rPr>
        <w:t>审核QC/IPQC质检单</w:t>
      </w:r>
      <w:bookmarkEnd w:id="215"/>
    </w:p>
    <w:p w14:paraId="610C89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在质检单信息列表中，右键质检单信息，选择“审核此项”，弹出“审批”页面，输入审核意见，点击审批，完成质检审批。</w:t>
      </w:r>
    </w:p>
    <w:p w14:paraId="75D801E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02205"/>
            <wp:effectExtent l="0" t="0" r="14605" b="17145"/>
            <wp:docPr id="21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D484">
      <w:pPr>
        <w:pStyle w:val="4"/>
        <w:bidi w:val="0"/>
        <w:rPr>
          <w:rFonts w:hint="default"/>
          <w:lang w:val="en-US" w:eastAsia="zh-CN"/>
        </w:rPr>
      </w:pPr>
      <w:bookmarkStart w:id="216" w:name="_Toc1466"/>
      <w:r>
        <w:rPr>
          <w:rFonts w:hint="eastAsia"/>
          <w:lang w:val="en-US" w:eastAsia="zh-CN"/>
        </w:rPr>
        <w:t>查看QC/IPQC质检单详情</w:t>
      </w:r>
      <w:bookmarkEnd w:id="216"/>
    </w:p>
    <w:p w14:paraId="69D945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在质检单信息列表中，右键质检单信息，选择“查看此项”，弹出“审批”页面，但不可进行审批操作。</w:t>
      </w:r>
    </w:p>
    <w:p w14:paraId="68F5C1CB">
      <w:pPr>
        <w:pStyle w:val="4"/>
        <w:bidi w:val="0"/>
        <w:rPr>
          <w:rFonts w:hint="default"/>
          <w:lang w:val="en-US" w:eastAsia="zh-CN"/>
        </w:rPr>
      </w:pPr>
      <w:bookmarkStart w:id="217" w:name="_Toc5522"/>
      <w:r>
        <w:rPr>
          <w:rFonts w:hint="eastAsia"/>
          <w:lang w:val="en-US" w:eastAsia="zh-CN"/>
        </w:rPr>
        <w:t>删除QC/IPQC质检单</w:t>
      </w:r>
      <w:bookmarkEnd w:id="217"/>
    </w:p>
    <w:p w14:paraId="276711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在质检单信息列表中，右键质检单信息，选择“删除此项”，确认删除质检单后，质检单将被删除。</w:t>
      </w:r>
    </w:p>
    <w:p w14:paraId="5FC475DF">
      <w:pPr>
        <w:pStyle w:val="3"/>
        <w:bidi w:val="0"/>
        <w:rPr>
          <w:rFonts w:hint="default"/>
          <w:lang w:val="en-US" w:eastAsia="zh-CN"/>
        </w:rPr>
      </w:pPr>
      <w:bookmarkStart w:id="218" w:name="_Toc7007"/>
      <w:r>
        <w:rPr>
          <w:rFonts w:hint="eastAsia"/>
          <w:lang w:val="en-US" w:eastAsia="zh-CN"/>
        </w:rPr>
        <w:t>IQC检验单申请</w:t>
      </w:r>
      <w:bookmarkEnd w:id="218"/>
    </w:p>
    <w:p w14:paraId="586FE3C6">
      <w:pPr>
        <w:rPr>
          <w:rFonts w:hint="default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物料管理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IQC检验单申请</w:t>
      </w:r>
    </w:p>
    <w:p w14:paraId="67E8CC8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来料检验单申请：来料检验目前只支持原材料来料质检，质检方式支持：全检、抽检、巡检，提出检验单申请后，才可以进入来料入库阶段，审核状态：未审核、审核中、正常、已入库，质检状态：合格、不合格。</w:t>
      </w:r>
    </w:p>
    <w:p w14:paraId="17999E21">
      <w:r>
        <w:drawing>
          <wp:inline distT="0" distB="0" distL="114300" distR="114300">
            <wp:extent cx="5271770" cy="3073400"/>
            <wp:effectExtent l="0" t="0" r="5080" b="12700"/>
            <wp:docPr id="17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8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4BEE">
      <w:pPr>
        <w:pStyle w:val="4"/>
        <w:bidi w:val="0"/>
        <w:rPr>
          <w:rFonts w:hint="default"/>
          <w:lang w:val="en-US" w:eastAsia="zh-CN"/>
        </w:rPr>
      </w:pPr>
      <w:bookmarkStart w:id="219" w:name="_Toc20203"/>
      <w:r>
        <w:rPr>
          <w:rFonts w:hint="eastAsia"/>
          <w:lang w:val="en-US" w:eastAsia="zh-CN"/>
        </w:rPr>
        <w:t>查询来料质检单</w:t>
      </w:r>
      <w:bookmarkEnd w:id="219"/>
    </w:p>
    <w:p w14:paraId="3EE38E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在主页面中输入需要查询的来料质检单信息，点击“查询”按钮，模糊查询出相关的来料质检单信息。</w:t>
      </w:r>
    </w:p>
    <w:p w14:paraId="1041B8B9">
      <w:pPr>
        <w:pStyle w:val="4"/>
        <w:bidi w:val="0"/>
        <w:rPr>
          <w:rFonts w:hint="default"/>
          <w:lang w:val="en-US" w:eastAsia="zh-CN"/>
        </w:rPr>
      </w:pPr>
      <w:bookmarkStart w:id="220" w:name="_Toc30366"/>
      <w:r>
        <w:rPr>
          <w:rFonts w:hint="eastAsia"/>
          <w:lang w:val="en-US" w:eastAsia="zh-CN"/>
        </w:rPr>
        <w:t>新增来料质检单</w:t>
      </w:r>
      <w:bookmarkEnd w:id="220"/>
    </w:p>
    <w:p w14:paraId="62151D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点击“新增”，弹出“质检录入”页面，录入质检信息，必填项：质检申请单名称、选择申请单类型（来源：质检管理-&gt;质检类型），选择质检方式、选择质检规则（来源：质检管理-&gt;质检规则）、选择质检产品信息（来源：物料管理-&gt;产品信息管理）、来料数量、质检数量，非必填项：备注；质检方式有三种：全检、抽检、巡检，点击“提交”按钮后，提交成功，提交成功后才可进入执行来料质检阶段。</w:t>
      </w:r>
    </w:p>
    <w:p w14:paraId="1670E82C">
      <w:r>
        <w:drawing>
          <wp:inline distT="0" distB="0" distL="114300" distR="114300">
            <wp:extent cx="5271770" cy="3949065"/>
            <wp:effectExtent l="0" t="0" r="5080" b="13335"/>
            <wp:docPr id="17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9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8283">
      <w:pPr>
        <w:pStyle w:val="4"/>
        <w:bidi w:val="0"/>
        <w:rPr>
          <w:rFonts w:hint="default"/>
          <w:lang w:val="en-US" w:eastAsia="zh-CN"/>
        </w:rPr>
      </w:pPr>
      <w:bookmarkStart w:id="221" w:name="_Toc17645"/>
      <w:r>
        <w:rPr>
          <w:rFonts w:hint="eastAsia"/>
          <w:lang w:val="en-US" w:eastAsia="zh-CN"/>
        </w:rPr>
        <w:t>查看来料质检单</w:t>
      </w:r>
      <w:bookmarkEnd w:id="221"/>
    </w:p>
    <w:p w14:paraId="6884FC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在主页面的信息列表中，右键行选中“查看详情”，弹出“质检单详情”页面，可查看已提交的来料质检单申请。</w:t>
      </w:r>
    </w:p>
    <w:p w14:paraId="3D4385AA">
      <w:pPr>
        <w:pStyle w:val="4"/>
        <w:bidi w:val="0"/>
        <w:rPr>
          <w:rFonts w:hint="default"/>
          <w:lang w:val="en-US" w:eastAsia="zh-CN"/>
        </w:rPr>
      </w:pPr>
      <w:bookmarkStart w:id="222" w:name="_Toc9338"/>
      <w:r>
        <w:rPr>
          <w:rFonts w:hint="eastAsia"/>
          <w:lang w:val="en-US" w:eastAsia="zh-CN"/>
        </w:rPr>
        <w:t>删除来料质检单</w:t>
      </w:r>
      <w:bookmarkEnd w:id="222"/>
    </w:p>
    <w:p w14:paraId="3B35047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在主页面的信息列表中，右键行选中“删除此项”，确认删除后来料质检单被删除，执行来料质检单阶段也不可查找到该质检单。</w:t>
      </w:r>
    </w:p>
    <w:p w14:paraId="397845FF">
      <w:pPr>
        <w:pStyle w:val="3"/>
        <w:bidi w:val="0"/>
        <w:rPr>
          <w:rFonts w:hint="default"/>
          <w:lang w:val="en-US" w:eastAsia="zh-CN"/>
        </w:rPr>
      </w:pPr>
      <w:bookmarkStart w:id="223" w:name="_Toc5715"/>
      <w:r>
        <w:rPr>
          <w:rFonts w:hint="eastAsia"/>
          <w:lang w:val="en-US" w:eastAsia="zh-CN"/>
        </w:rPr>
        <w:t>IQC来料检验单</w:t>
      </w:r>
      <w:bookmarkEnd w:id="223"/>
    </w:p>
    <w:p w14:paraId="57825BC6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物料管理-&gt;IQC来料检验单</w:t>
      </w:r>
    </w:p>
    <w:p w14:paraId="1A197A77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执行来料检验单：在执行来料检验单列表中，检测到提交的来料检验申请才可执行来料检验。</w:t>
      </w:r>
    </w:p>
    <w:p w14:paraId="08156C30">
      <w:pPr>
        <w:jc w:val="left"/>
      </w:pPr>
      <w:r>
        <w:drawing>
          <wp:inline distT="0" distB="0" distL="114300" distR="114300">
            <wp:extent cx="5264785" cy="3188335"/>
            <wp:effectExtent l="0" t="0" r="12065" b="12065"/>
            <wp:docPr id="17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9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CF0E">
      <w:pPr>
        <w:pStyle w:val="4"/>
        <w:bidi w:val="0"/>
        <w:rPr>
          <w:rFonts w:hint="default"/>
          <w:lang w:val="en-US" w:eastAsia="zh-CN"/>
        </w:rPr>
      </w:pPr>
      <w:bookmarkStart w:id="224" w:name="_Toc32638"/>
      <w:r>
        <w:rPr>
          <w:rFonts w:hint="eastAsia"/>
          <w:lang w:val="en-US" w:eastAsia="zh-CN"/>
        </w:rPr>
        <w:t>查询来料质检单</w:t>
      </w:r>
      <w:bookmarkEnd w:id="224"/>
    </w:p>
    <w:p w14:paraId="4A6977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在主页面中输入来料质检单信息，点击“查询”，可模糊查询出相关的来料质检单。</w:t>
      </w:r>
    </w:p>
    <w:p w14:paraId="2C5D38E0">
      <w:pPr>
        <w:pStyle w:val="4"/>
        <w:bidi w:val="0"/>
        <w:rPr>
          <w:rFonts w:hint="default"/>
          <w:lang w:val="en-US" w:eastAsia="zh-CN"/>
        </w:rPr>
      </w:pPr>
      <w:bookmarkStart w:id="225" w:name="_Toc30540"/>
      <w:r>
        <w:rPr>
          <w:rFonts w:hint="eastAsia"/>
          <w:lang w:val="en-US" w:eastAsia="zh-CN"/>
        </w:rPr>
        <w:t>校验来料质检单</w:t>
      </w:r>
      <w:bookmarkEnd w:id="225"/>
    </w:p>
    <w:p w14:paraId="2729FF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来料质检单，选择“校验此项”弹出“来料质检校验”，输入质检值和选择质检结果，输入的质检值不在范围内，则质检结果不合格，判定质检结果是否合格，待定则暂时保存，不予进入下一阶段，点击“保存”按钮，操作完成。</w:t>
      </w:r>
    </w:p>
    <w:p w14:paraId="47AFC232">
      <w:r>
        <w:drawing>
          <wp:inline distT="0" distB="0" distL="114300" distR="114300">
            <wp:extent cx="5272405" cy="2929255"/>
            <wp:effectExtent l="0" t="0" r="4445" b="4445"/>
            <wp:docPr id="17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9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81DC">
      <w:pPr>
        <w:pStyle w:val="4"/>
        <w:bidi w:val="0"/>
        <w:rPr>
          <w:rFonts w:hint="default"/>
          <w:lang w:val="en-US" w:eastAsia="zh-CN"/>
        </w:rPr>
      </w:pPr>
      <w:bookmarkStart w:id="226" w:name="_Toc26527"/>
      <w:r>
        <w:rPr>
          <w:rFonts w:hint="eastAsia"/>
          <w:lang w:val="en-US" w:eastAsia="zh-CN"/>
        </w:rPr>
        <w:t>打印来料质检单</w:t>
      </w:r>
      <w:bookmarkEnd w:id="226"/>
    </w:p>
    <w:p w14:paraId="74A265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在主页面中，右键列表中的来料质检单，选择“打印此项”弹出打印预览，可打印来料质检单的纸质单据。</w:t>
      </w:r>
    </w:p>
    <w:p w14:paraId="61D40CB8">
      <w:pPr>
        <w:pStyle w:val="4"/>
        <w:bidi w:val="0"/>
        <w:rPr>
          <w:rFonts w:hint="default"/>
          <w:lang w:val="en-US" w:eastAsia="zh-CN"/>
        </w:rPr>
      </w:pPr>
      <w:bookmarkStart w:id="227" w:name="_Toc31326"/>
      <w:r>
        <w:rPr>
          <w:rFonts w:hint="eastAsia"/>
          <w:lang w:val="en-US" w:eastAsia="zh-CN"/>
        </w:rPr>
        <w:t>删除来料质检单</w:t>
      </w:r>
      <w:bookmarkEnd w:id="227"/>
    </w:p>
    <w:p w14:paraId="6EF16D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在主页面中，右键列表中的来料质检单，选择“删除此项”可删除来料质检单，确认后删除单据，所有渠道都无法查找。</w:t>
      </w:r>
    </w:p>
    <w:p w14:paraId="4B02A241">
      <w:pPr>
        <w:pStyle w:val="3"/>
        <w:bidi w:val="0"/>
        <w:rPr>
          <w:rFonts w:hint="default"/>
          <w:lang w:val="en-US" w:eastAsia="zh-CN"/>
        </w:rPr>
      </w:pPr>
      <w:bookmarkStart w:id="228" w:name="_Toc5680"/>
      <w:r>
        <w:rPr>
          <w:rFonts w:hint="eastAsia"/>
          <w:lang w:val="en-US" w:eastAsia="zh-CN"/>
        </w:rPr>
        <w:t>IQC审核质检单</w:t>
      </w:r>
      <w:bookmarkEnd w:id="228"/>
    </w:p>
    <w:p w14:paraId="16AECDC4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IQC审核质检单</w:t>
      </w:r>
    </w:p>
    <w:p w14:paraId="042E50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来料质检单：执行完成后的来料质检单，进入审核阶段，审核质检单是否质检合理合规，审核完成后才可入库，审批流程来源于：工作流程管理-&gt;审批流程设定。审核同意流程与审核拒绝流程可通过审批流程设定。，</w:t>
      </w:r>
    </w:p>
    <w:p w14:paraId="3B3A099E">
      <w:r>
        <w:drawing>
          <wp:inline distT="0" distB="0" distL="114300" distR="114300">
            <wp:extent cx="5264785" cy="3188335"/>
            <wp:effectExtent l="0" t="0" r="12065" b="12065"/>
            <wp:docPr id="17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9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5310">
      <w:pPr>
        <w:pStyle w:val="4"/>
        <w:bidi w:val="0"/>
        <w:rPr>
          <w:rFonts w:hint="default"/>
          <w:lang w:val="en-US" w:eastAsia="zh-CN"/>
        </w:rPr>
      </w:pPr>
      <w:bookmarkStart w:id="229" w:name="_Toc2304"/>
      <w:r>
        <w:rPr>
          <w:rFonts w:hint="eastAsia"/>
          <w:lang w:val="en-US" w:eastAsia="zh-CN"/>
        </w:rPr>
        <w:t>来料质检单查询</w:t>
      </w:r>
      <w:bookmarkEnd w:id="229"/>
    </w:p>
    <w:p w14:paraId="265D8F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输入质检单信息，点击“查询”按钮，模糊查询出符合查询内容的质检单信息。</w:t>
      </w:r>
    </w:p>
    <w:p w14:paraId="6BDB590B">
      <w:pPr>
        <w:pStyle w:val="4"/>
        <w:bidi w:val="0"/>
        <w:rPr>
          <w:rFonts w:hint="default"/>
          <w:lang w:val="en-US" w:eastAsia="zh-CN"/>
        </w:rPr>
      </w:pPr>
      <w:bookmarkStart w:id="230" w:name="_Toc22124"/>
      <w:r>
        <w:rPr>
          <w:rFonts w:hint="eastAsia"/>
          <w:lang w:val="en-US" w:eastAsia="zh-CN"/>
        </w:rPr>
        <w:t>审核来料质检单</w:t>
      </w:r>
      <w:bookmarkEnd w:id="230"/>
    </w:p>
    <w:p w14:paraId="07356C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在主页面中，右键列表中的来料质检单，选择“审核此项”弹出审核页面，输入审核意见，选择审批同意或者审批拒绝，点击“审批”，完成审批，如果审批不通过则无法入仓。</w:t>
      </w:r>
    </w:p>
    <w:p w14:paraId="1AED2FDF">
      <w:r>
        <w:drawing>
          <wp:inline distT="0" distB="0" distL="114300" distR="114300">
            <wp:extent cx="5272405" cy="2720975"/>
            <wp:effectExtent l="0" t="0" r="4445" b="3175"/>
            <wp:docPr id="17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9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6CB4">
      <w:pPr>
        <w:pStyle w:val="4"/>
        <w:bidi w:val="0"/>
      </w:pPr>
      <w:bookmarkStart w:id="231" w:name="_Toc21120"/>
      <w:r>
        <w:rPr>
          <w:rFonts w:hint="eastAsia"/>
          <w:lang w:val="en-US" w:eastAsia="zh-CN"/>
        </w:rPr>
        <w:t>查看来料质检单详情</w:t>
      </w:r>
      <w:bookmarkEnd w:id="231"/>
    </w:p>
    <w:p w14:paraId="6514E9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在主页面的信息列表中，右键行选中“查看详情”，弹出“审批”页面，但不可操作，可查看已提交的来料质检单申请。</w:t>
      </w:r>
    </w:p>
    <w:p w14:paraId="2C1D1283">
      <w:pPr>
        <w:pStyle w:val="4"/>
        <w:bidi w:val="0"/>
        <w:rPr>
          <w:rFonts w:hint="default"/>
          <w:lang w:val="en-US" w:eastAsia="zh-CN"/>
        </w:rPr>
      </w:pPr>
      <w:bookmarkStart w:id="232" w:name="_Toc28520"/>
      <w:r>
        <w:rPr>
          <w:rFonts w:hint="eastAsia"/>
          <w:lang w:val="en-US" w:eastAsia="zh-CN"/>
        </w:rPr>
        <w:t>打印来料质检单</w:t>
      </w:r>
      <w:bookmarkEnd w:id="232"/>
    </w:p>
    <w:p w14:paraId="68EE06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在主页面中，右键列表中的来料质检单，选择“打印此项”弹出打印预览，可打印来料质检单的纸质单据。</w:t>
      </w:r>
    </w:p>
    <w:p w14:paraId="1873E0CB">
      <w:pPr>
        <w:pStyle w:val="3"/>
        <w:bidi w:val="0"/>
        <w:rPr>
          <w:rFonts w:hint="eastAsia"/>
          <w:lang w:val="en-US" w:eastAsia="zh-CN"/>
        </w:rPr>
      </w:pPr>
      <w:bookmarkStart w:id="233" w:name="_Toc27319"/>
      <w:r>
        <w:rPr>
          <w:rFonts w:hint="eastAsia"/>
          <w:lang w:val="en-US" w:eastAsia="zh-CN"/>
        </w:rPr>
        <w:t>RMQC退料检验单</w:t>
      </w:r>
      <w:bookmarkEnd w:id="233"/>
    </w:p>
    <w:p w14:paraId="190BF555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RMQC退料检验单</w:t>
      </w:r>
    </w:p>
    <w:p w14:paraId="7CB5A8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RMQC退料检验单：退料检验单来源于：计划管理-&gt;生产退料单，退料申请审核通过后会同步创建退料质检单。</w:t>
      </w:r>
    </w:p>
    <w:p w14:paraId="5A8DCE66">
      <w:r>
        <w:drawing>
          <wp:inline distT="0" distB="0" distL="114300" distR="114300">
            <wp:extent cx="5264785" cy="3188335"/>
            <wp:effectExtent l="0" t="0" r="1206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1EFB">
      <w:pPr>
        <w:pStyle w:val="4"/>
        <w:bidi w:val="0"/>
        <w:rPr>
          <w:rFonts w:hint="default"/>
          <w:lang w:val="en-US" w:eastAsia="zh-CN"/>
        </w:rPr>
      </w:pPr>
      <w:bookmarkStart w:id="234" w:name="_Toc12900"/>
      <w:r>
        <w:rPr>
          <w:rFonts w:hint="eastAsia"/>
          <w:lang w:val="en-US" w:eastAsia="zh-CN"/>
        </w:rPr>
        <w:t>生产退料单查询</w:t>
      </w:r>
      <w:bookmarkEnd w:id="234"/>
    </w:p>
    <w:p w14:paraId="245E3A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输入质检单信息，点击“查询”按钮模糊搜索，查询出符合查询内容的质检单信息。</w:t>
      </w:r>
    </w:p>
    <w:p w14:paraId="35EE5703">
      <w:pPr>
        <w:pStyle w:val="4"/>
        <w:bidi w:val="0"/>
        <w:rPr>
          <w:rFonts w:hint="default"/>
          <w:lang w:val="en-US" w:eastAsia="zh-CN"/>
        </w:rPr>
      </w:pPr>
      <w:bookmarkStart w:id="235" w:name="_Toc24454"/>
      <w:r>
        <w:rPr>
          <w:rFonts w:hint="eastAsia"/>
          <w:lang w:val="en-US" w:eastAsia="zh-CN"/>
        </w:rPr>
        <w:t>校验生产退料单</w:t>
      </w:r>
      <w:bookmarkEnd w:id="235"/>
    </w:p>
    <w:p w14:paraId="248DBE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退料质检单，选择“校验此项”弹出“退料质检校验”，选择质检结果和输入质检值，输入的质检值不在范围内，则质检结果不合格，判定质检结果是否合格，待定则暂时保存，不予进入下一阶段，点击“保存”按钮，操作完成。</w:t>
      </w:r>
    </w:p>
    <w:p w14:paraId="5EAFF5E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931160"/>
            <wp:effectExtent l="0" t="0" r="1206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AAFC">
      <w:pPr>
        <w:pStyle w:val="4"/>
        <w:bidi w:val="0"/>
        <w:rPr>
          <w:rFonts w:hint="default"/>
          <w:lang w:val="en-US" w:eastAsia="zh-CN"/>
        </w:rPr>
      </w:pPr>
      <w:bookmarkStart w:id="236" w:name="_Toc30930"/>
      <w:r>
        <w:rPr>
          <w:rFonts w:hint="eastAsia"/>
          <w:lang w:val="en-US" w:eastAsia="zh-CN"/>
        </w:rPr>
        <w:t>打印生产退料单</w:t>
      </w:r>
      <w:bookmarkEnd w:id="236"/>
    </w:p>
    <w:p w14:paraId="5613FD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在主页面中，右键列表中的退料质检单，选择“打印此项”弹出打印预览，可打印退料质检单的纸质单据。</w:t>
      </w:r>
    </w:p>
    <w:p w14:paraId="6AD43C41">
      <w:pPr>
        <w:pStyle w:val="4"/>
        <w:bidi w:val="0"/>
        <w:rPr>
          <w:rFonts w:hint="default"/>
          <w:lang w:val="en-US" w:eastAsia="zh-CN"/>
        </w:rPr>
      </w:pPr>
      <w:bookmarkStart w:id="237" w:name="_Toc836"/>
      <w:r>
        <w:rPr>
          <w:rFonts w:hint="eastAsia"/>
          <w:lang w:val="en-US" w:eastAsia="zh-CN"/>
        </w:rPr>
        <w:t>删除生产退料单</w:t>
      </w:r>
      <w:bookmarkEnd w:id="237"/>
    </w:p>
    <w:p w14:paraId="7ADF9D2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在主页面中，右键列表中的退料质检单，选择“删除此项”可删除退料质检单，确认后删除单据，所有渠道都无法查找。</w:t>
      </w:r>
    </w:p>
    <w:p w14:paraId="5ED46F66">
      <w:pPr>
        <w:pStyle w:val="3"/>
        <w:bidi w:val="0"/>
        <w:rPr>
          <w:rFonts w:hint="default"/>
          <w:lang w:val="en-US" w:eastAsia="zh-CN"/>
        </w:rPr>
      </w:pPr>
      <w:bookmarkStart w:id="238" w:name="_Toc30620"/>
      <w:r>
        <w:rPr>
          <w:rFonts w:hint="eastAsia"/>
          <w:lang w:val="en-US" w:eastAsia="zh-CN"/>
        </w:rPr>
        <w:t>审核退料检验单</w:t>
      </w:r>
      <w:bookmarkEnd w:id="238"/>
    </w:p>
    <w:p w14:paraId="37959BD8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物料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RMQC审核检验单</w:t>
      </w:r>
    </w:p>
    <w:p w14:paraId="706834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审核退料质检单：退料质检单校验完成后，需要进行审核确认质检物料是否合格，审核通过后的物料会退回到仓库。</w:t>
      </w:r>
    </w:p>
    <w:p w14:paraId="0B5BFBEC">
      <w:r>
        <w:drawing>
          <wp:inline distT="0" distB="0" distL="114300" distR="114300">
            <wp:extent cx="5264785" cy="3188335"/>
            <wp:effectExtent l="0" t="0" r="1206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BA35">
      <w:pPr>
        <w:pStyle w:val="4"/>
        <w:bidi w:val="0"/>
        <w:rPr>
          <w:rFonts w:hint="default"/>
          <w:lang w:val="en-US" w:eastAsia="zh-CN"/>
        </w:rPr>
      </w:pPr>
      <w:bookmarkStart w:id="239" w:name="_Toc23419"/>
      <w:r>
        <w:rPr>
          <w:rFonts w:hint="eastAsia"/>
          <w:lang w:val="en-US" w:eastAsia="zh-CN"/>
        </w:rPr>
        <w:t>查询生产退料单</w:t>
      </w:r>
      <w:bookmarkEnd w:id="239"/>
    </w:p>
    <w:p w14:paraId="1C293BC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输入质检单信息，点击“查询”按钮，查询出符合查询内容的质检单信息。</w:t>
      </w:r>
    </w:p>
    <w:p w14:paraId="328C2EE7">
      <w:pPr>
        <w:pStyle w:val="4"/>
        <w:bidi w:val="0"/>
        <w:rPr>
          <w:rFonts w:hint="default"/>
          <w:lang w:val="en-US" w:eastAsia="zh-CN"/>
        </w:rPr>
      </w:pPr>
      <w:bookmarkStart w:id="240" w:name="_Toc14686"/>
      <w:r>
        <w:rPr>
          <w:rFonts w:hint="eastAsia"/>
          <w:lang w:val="en-US" w:eastAsia="zh-CN"/>
        </w:rPr>
        <w:t>审核退料检验单</w:t>
      </w:r>
      <w:bookmarkEnd w:id="240"/>
    </w:p>
    <w:p w14:paraId="45F875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退料质检单，选择“审核此项”弹出审核页面，输入审核意见，选择审批同意或者审批拒绝，审批流程参考：工作流管理-&gt;审批流程设定，点击“审批”，完成审批，审批完成后，物料会加到对应的仓库库存内。</w:t>
      </w:r>
    </w:p>
    <w:p w14:paraId="5BDED6A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20975"/>
            <wp:effectExtent l="0" t="0" r="444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32B2">
      <w:pPr>
        <w:pStyle w:val="4"/>
        <w:bidi w:val="0"/>
        <w:rPr>
          <w:rFonts w:hint="default"/>
          <w:lang w:val="en-US" w:eastAsia="zh-CN"/>
        </w:rPr>
      </w:pPr>
      <w:bookmarkStart w:id="241" w:name="_Toc24227"/>
      <w:r>
        <w:rPr>
          <w:rFonts w:hint="eastAsia"/>
          <w:lang w:val="en-US" w:eastAsia="zh-CN"/>
        </w:rPr>
        <w:t>查看退料检验单</w:t>
      </w:r>
      <w:bookmarkEnd w:id="241"/>
    </w:p>
    <w:p w14:paraId="3D2E18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在主页面的信息列表中，右键行选中“查看详情”，弹出“审批”页面，但不可操作，可查看已提交的退料质检单申请。</w:t>
      </w:r>
    </w:p>
    <w:p w14:paraId="5F18D3E9">
      <w:pPr>
        <w:pStyle w:val="4"/>
        <w:bidi w:val="0"/>
        <w:rPr>
          <w:rFonts w:hint="default"/>
          <w:lang w:val="en-US" w:eastAsia="zh-CN"/>
        </w:rPr>
      </w:pPr>
      <w:bookmarkStart w:id="242" w:name="_Toc24502"/>
      <w:r>
        <w:rPr>
          <w:rFonts w:hint="eastAsia"/>
          <w:lang w:val="en-US" w:eastAsia="zh-CN"/>
        </w:rPr>
        <w:t>打印退料检验单</w:t>
      </w:r>
      <w:bookmarkEnd w:id="242"/>
    </w:p>
    <w:p w14:paraId="0AC284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在主页面中，右键列表中的退料质检单，选择“打印此项”弹出打印预览，可打印退料质检单的纸质单据。</w:t>
      </w:r>
    </w:p>
    <w:p w14:paraId="6C7AA679">
      <w:pPr>
        <w:pStyle w:val="3"/>
        <w:bidi w:val="0"/>
        <w:rPr>
          <w:rFonts w:hint="default"/>
          <w:lang w:val="en-US" w:eastAsia="zh-CN"/>
        </w:rPr>
      </w:pPr>
      <w:bookmarkStart w:id="243" w:name="_Toc16584"/>
      <w:r>
        <w:rPr>
          <w:rFonts w:hint="eastAsia"/>
          <w:lang w:val="en-US" w:eastAsia="zh-CN"/>
        </w:rPr>
        <w:t>电芯首检记录查询</w:t>
      </w:r>
      <w:bookmarkEnd w:id="243"/>
    </w:p>
    <w:p w14:paraId="0978333D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电芯首检记录查询</w:t>
      </w:r>
    </w:p>
    <w:p w14:paraId="063613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OCV测试首检记录查询：查询OCV测试电芯的首检记录，可查看设备的首检是否有异常。</w:t>
      </w:r>
    </w:p>
    <w:p w14:paraId="6FC59436">
      <w:r>
        <w:drawing>
          <wp:inline distT="0" distB="0" distL="114300" distR="114300">
            <wp:extent cx="5271135" cy="2908935"/>
            <wp:effectExtent l="0" t="0" r="5715" b="5715"/>
            <wp:docPr id="203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1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87A6">
      <w:pPr>
        <w:pStyle w:val="4"/>
        <w:bidi w:val="0"/>
        <w:rPr>
          <w:rFonts w:hint="default"/>
          <w:lang w:val="en-US" w:eastAsia="zh-CN"/>
        </w:rPr>
      </w:pPr>
      <w:bookmarkStart w:id="244" w:name="_Toc3036"/>
      <w:r>
        <w:rPr>
          <w:rFonts w:hint="eastAsia"/>
          <w:lang w:val="en-US" w:eastAsia="zh-CN"/>
        </w:rPr>
        <w:t>查询OCV测试首检记录</w:t>
      </w:r>
      <w:bookmarkEnd w:id="244"/>
    </w:p>
    <w:p w14:paraId="7BBC3D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输入电芯的测试信息，点击“查询”按钮，可模糊查询出相关的电芯测试信息。</w:t>
      </w:r>
    </w:p>
    <w:p w14:paraId="1844E9E8">
      <w:pPr>
        <w:pStyle w:val="3"/>
        <w:bidi w:val="0"/>
        <w:rPr>
          <w:rFonts w:hint="default"/>
          <w:lang w:val="en-US" w:eastAsia="zh-CN"/>
        </w:rPr>
      </w:pPr>
      <w:bookmarkStart w:id="245" w:name="_Toc20023"/>
      <w:r>
        <w:rPr>
          <w:rFonts w:hint="eastAsia"/>
          <w:lang w:val="en-US" w:eastAsia="zh-CN"/>
        </w:rPr>
        <w:t>焊点首检记录查询</w:t>
      </w:r>
      <w:bookmarkEnd w:id="245"/>
    </w:p>
    <w:p w14:paraId="237E4896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质检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焊点首检记录查询</w:t>
      </w:r>
    </w:p>
    <w:p w14:paraId="0F64107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焊机焊点信息查询：查询电阻焊机的首焊信息，确认首焊数据无异常。</w:t>
      </w:r>
    </w:p>
    <w:p w14:paraId="1CC2A30D">
      <w:r>
        <w:drawing>
          <wp:inline distT="0" distB="0" distL="114300" distR="114300">
            <wp:extent cx="5264785" cy="3188335"/>
            <wp:effectExtent l="0" t="0" r="12065" b="12065"/>
            <wp:docPr id="20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2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B5B5">
      <w:pPr>
        <w:pStyle w:val="4"/>
        <w:bidi w:val="0"/>
        <w:rPr>
          <w:rFonts w:hint="default"/>
          <w:lang w:val="en-US" w:eastAsia="zh-CN"/>
        </w:rPr>
      </w:pPr>
      <w:bookmarkStart w:id="246" w:name="_Toc4371"/>
      <w:r>
        <w:rPr>
          <w:rFonts w:hint="eastAsia"/>
          <w:lang w:val="en-US" w:eastAsia="zh-CN"/>
        </w:rPr>
        <w:t>查询焊机焊点信息</w:t>
      </w:r>
      <w:bookmarkEnd w:id="246"/>
    </w:p>
    <w:p w14:paraId="50EF340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输入电阻焊的相关信息，点击“查询”，可模糊查询出电阻焊的焊接数据信息。</w:t>
      </w:r>
    </w:p>
    <w:p w14:paraId="21A8A09D">
      <w:pPr>
        <w:pStyle w:val="2"/>
      </w:pPr>
      <w:bookmarkStart w:id="247" w:name="_Toc3232"/>
      <w:r>
        <w:rPr>
          <w:rFonts w:hint="eastAsia"/>
        </w:rPr>
        <w:t>报表管理</w:t>
      </w:r>
      <w:bookmarkEnd w:id="247"/>
    </w:p>
    <w:p w14:paraId="027393AC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报表管理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生产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汇总</w:t>
      </w:r>
      <w:r>
        <w:rPr>
          <w:rFonts w:hint="eastAsia"/>
        </w:rPr>
        <w:t>，查询方式一致，</w:t>
      </w:r>
      <w:r>
        <w:rPr>
          <w:rFonts w:hint="eastAsia"/>
          <w:lang w:val="en-US" w:eastAsia="zh-CN"/>
        </w:rPr>
        <w:t>每个工位都有独立的数据报表查询页面，</w:t>
      </w:r>
      <w:r>
        <w:rPr>
          <w:rFonts w:hint="eastAsia"/>
        </w:rPr>
        <w:t>输入查询内容，点击查询即可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报表内提供部分提供“新增”、“删除”、“修改”，“批量删除”；报表数据列表选中行，右键可以修改数据、删除数据、查看数据详情。</w:t>
      </w:r>
    </w:p>
    <w:p w14:paraId="666D26F4">
      <w:pPr>
        <w:pStyle w:val="2"/>
      </w:pPr>
      <w:bookmarkStart w:id="248" w:name="_Toc26568"/>
      <w:r>
        <w:rPr>
          <w:rFonts w:hint="eastAsia"/>
        </w:rPr>
        <w:t>看板管理</w:t>
      </w:r>
      <w:bookmarkEnd w:id="248"/>
    </w:p>
    <w:p w14:paraId="67F8880E">
      <w:pPr>
        <w:pStyle w:val="3"/>
      </w:pPr>
      <w:bookmarkStart w:id="249" w:name="_Toc24151"/>
      <w:r>
        <w:rPr>
          <w:rFonts w:hint="eastAsia"/>
        </w:rPr>
        <w:t>ESOP客户端信息设定</w:t>
      </w:r>
      <w:bookmarkEnd w:id="249"/>
    </w:p>
    <w:p w14:paraId="4787E42C">
      <w:r>
        <w:rPr>
          <w:rFonts w:hint="eastAsia"/>
        </w:rPr>
        <w:t>菜单路径：看板管理-&gt;ESOP客户端信息设定</w:t>
      </w:r>
    </w:p>
    <w:p w14:paraId="45CD884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SOP</w:t>
      </w:r>
      <w:r>
        <w:rPr>
          <w:rFonts w:hint="eastAsia"/>
        </w:rPr>
        <w:t>客户端</w:t>
      </w:r>
      <w:r>
        <w:rPr>
          <w:rFonts w:hint="eastAsia"/>
          <w:lang w:val="en-US" w:eastAsia="zh-CN"/>
        </w:rPr>
        <w:t>电脑</w:t>
      </w:r>
      <w:r>
        <w:rPr>
          <w:rFonts w:hint="eastAsia"/>
        </w:rPr>
        <w:t>设定</w:t>
      </w:r>
      <w:r>
        <w:rPr>
          <w:rFonts w:hint="eastAsia"/>
          <w:lang w:eastAsia="zh-CN"/>
        </w:rPr>
        <w:t>：</w:t>
      </w:r>
      <w:r>
        <w:rPr>
          <w:rFonts w:hint="eastAsia"/>
        </w:rPr>
        <w:t>设置工站设备</w:t>
      </w:r>
      <w:r>
        <w:rPr>
          <w:rFonts w:hint="eastAsia"/>
          <w:lang w:val="en-US" w:eastAsia="zh-CN"/>
        </w:rPr>
        <w:t>类型，设备连接类型，数据采集方式。与车间产线相关，工序电脑IP录入不可录入相同IP和相同电脑编号。</w:t>
      </w:r>
    </w:p>
    <w:p w14:paraId="64D70EE6">
      <w:r>
        <w:drawing>
          <wp:inline distT="0" distB="0" distL="114300" distR="114300">
            <wp:extent cx="5266690" cy="2627630"/>
            <wp:effectExtent l="0" t="0" r="10160" b="1270"/>
            <wp:docPr id="13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FE6C">
      <w:pPr>
        <w:pStyle w:val="4"/>
      </w:pPr>
      <w:bookmarkStart w:id="250" w:name="_Toc20037"/>
      <w:r>
        <w:rPr>
          <w:rFonts w:hint="eastAsia"/>
        </w:rPr>
        <w:t>新建工站信息</w:t>
      </w:r>
      <w:bookmarkEnd w:id="250"/>
    </w:p>
    <w:p w14:paraId="2A62F4B0">
      <w:pPr>
        <w:rPr>
          <w:rFonts w:hint="eastAsia" w:eastAsiaTheme="minorEastAsia"/>
          <w:lang w:eastAsia="zh-CN"/>
        </w:rPr>
      </w:pPr>
      <w:r>
        <w:rPr>
          <w:rFonts w:hint="eastAsia"/>
        </w:rPr>
        <w:t>输入工站信息，点击“添加”按钮，</w:t>
      </w:r>
      <w:r>
        <w:rPr>
          <w:rFonts w:hint="eastAsia"/>
          <w:lang w:val="en-US" w:eastAsia="zh-CN"/>
        </w:rPr>
        <w:t>弹出工站新增页面，输入工站信息，必填项：选择车间（来源：基础信息-&gt;车间信息设定）、选择产线编号（来源：基础信息-&gt;产线信息设定）、选择工位编号（来源：基础信息-&gt;产线信息设定-&gt;查看工位）、电脑编号、IP地址；全部都为必填项，IP地址和电脑编号可以自动获取，点击“提交”，</w:t>
      </w:r>
      <w:r>
        <w:rPr>
          <w:rFonts w:hint="eastAsia"/>
        </w:rPr>
        <w:t>完成工站信息添加</w:t>
      </w:r>
      <w:r>
        <w:rPr>
          <w:rFonts w:hint="eastAsia"/>
          <w:lang w:eastAsia="zh-CN"/>
        </w:rPr>
        <w:t>。</w:t>
      </w:r>
    </w:p>
    <w:p w14:paraId="1CB8B575">
      <w:pPr>
        <w:rPr>
          <w:rFonts w:hint="eastAsia"/>
        </w:rPr>
      </w:pPr>
      <w:r>
        <w:drawing>
          <wp:inline distT="0" distB="0" distL="114300" distR="114300">
            <wp:extent cx="5181600" cy="3429000"/>
            <wp:effectExtent l="0" t="0" r="0" b="0"/>
            <wp:docPr id="1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E653">
      <w:pPr>
        <w:pStyle w:val="4"/>
      </w:pPr>
      <w:bookmarkStart w:id="251" w:name="_Toc155"/>
      <w:r>
        <w:rPr>
          <w:rFonts w:hint="eastAsia"/>
        </w:rPr>
        <w:t>配置端口参数</w:t>
      </w:r>
      <w:bookmarkEnd w:id="251"/>
    </w:p>
    <w:p w14:paraId="2C09C61C">
      <w:pPr>
        <w:jc w:val="left"/>
      </w:pPr>
      <w:r>
        <w:rPr>
          <w:rFonts w:hint="eastAsia"/>
        </w:rPr>
        <w:t>在工站信息列表中，右键行，选择菜单中的“配置端口参数”，弹出绑定设置窗口，该功能主要配置工站的设备通讯，工站数据采集方式，SOP看板初始化加载时，会加载此设置内的设备参数，需准确填写否则设备加载失败</w:t>
      </w:r>
      <w:r>
        <w:rPr>
          <w:rFonts w:hint="eastAsia"/>
          <w:lang w:eastAsia="zh-CN"/>
        </w:rPr>
        <w:t>。</w:t>
      </w:r>
      <w:r>
        <w:drawing>
          <wp:inline distT="0" distB="0" distL="114300" distR="114300">
            <wp:extent cx="5269865" cy="3481070"/>
            <wp:effectExtent l="0" t="0" r="6985" b="5080"/>
            <wp:docPr id="13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10D9">
      <w:pPr>
        <w:pStyle w:val="5"/>
      </w:pPr>
      <w:bookmarkStart w:id="252" w:name="_Toc11367"/>
      <w:r>
        <w:rPr>
          <w:rFonts w:hint="eastAsia"/>
        </w:rPr>
        <w:t>添加通讯方式</w:t>
      </w:r>
      <w:bookmarkEnd w:id="252"/>
    </w:p>
    <w:p w14:paraId="36B75A86">
      <w:bookmarkStart w:id="253" w:name="_Toc17673"/>
      <w:r>
        <w:t>Type</w:t>
      </w:r>
      <w:r>
        <w:rPr>
          <w:rFonts w:hint="eastAsia"/>
        </w:rPr>
        <w:t>选择通讯类型，类型是通讯方式对应的设备类型（可不选）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根据不同的设备填写其对应的通讯方式，必填项：Type（来源：基础信息-&gt;系统字典）、型号（来源：基础信息-&gt;系统字典），</w:t>
      </w:r>
      <w:r>
        <w:rPr>
          <w:rFonts w:hint="eastAsia"/>
        </w:rPr>
        <w:t>输入完成后点击“绑定”按钮，完成设备的通讯方式添加。</w:t>
      </w:r>
    </w:p>
    <w:p w14:paraId="07CFC596">
      <w:pPr>
        <w:pStyle w:val="5"/>
      </w:pPr>
      <w:bookmarkStart w:id="350" w:name="_GoBack"/>
      <w:bookmarkEnd w:id="350"/>
      <w:r>
        <w:rPr>
          <w:rFonts w:hint="eastAsia"/>
        </w:rPr>
        <w:t>通讯方式修改</w:t>
      </w:r>
      <w:bookmarkEnd w:id="253"/>
    </w:p>
    <w:p w14:paraId="53FE4919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右键绑定数据列表内的通讯方式信息，选择菜单中的“修改此项”，输入修改内容，点击“保存”按钮，完成通讯方式修改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修改通讯设备后，如果设备不匹配则无法通讯成功</w:t>
      </w:r>
    </w:p>
    <w:p w14:paraId="670455A6">
      <w:pPr>
        <w:pStyle w:val="5"/>
      </w:pPr>
      <w:bookmarkStart w:id="254" w:name="_Toc14787"/>
      <w:r>
        <w:rPr>
          <w:rFonts w:hint="eastAsia"/>
        </w:rPr>
        <w:t>通讯方式删除</w:t>
      </w:r>
      <w:bookmarkEnd w:id="254"/>
    </w:p>
    <w:p w14:paraId="7D9AD798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右键绑定数据列表内的通讯方式信息，选择菜单中的“删除此项”，弹出删除确认，点击“是”，完成通讯方式删除，工站SOP看板不再加载此通讯方式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数据采集功能无法正常使用。</w:t>
      </w:r>
    </w:p>
    <w:p w14:paraId="05618700">
      <w:pPr>
        <w:pStyle w:val="4"/>
      </w:pPr>
      <w:bookmarkStart w:id="255" w:name="_Toc10145"/>
      <w:r>
        <w:rPr>
          <w:rFonts w:hint="eastAsia"/>
        </w:rPr>
        <w:t>修改工站信息</w:t>
      </w:r>
      <w:bookmarkEnd w:id="255"/>
    </w:p>
    <w:p w14:paraId="3521C287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右键工站信息列表，选择菜单“修改此项”，输入修改内容，点击“保存”按钮，完成工站信息修改</w:t>
      </w:r>
    </w:p>
    <w:p w14:paraId="7357CE40">
      <w:pPr>
        <w:pStyle w:val="4"/>
      </w:pPr>
      <w:bookmarkStart w:id="256" w:name="_Toc8723"/>
      <w:r>
        <w:rPr>
          <w:rFonts w:hint="eastAsia"/>
        </w:rPr>
        <w:t>删除工站信息</w:t>
      </w:r>
      <w:bookmarkEnd w:id="256"/>
    </w:p>
    <w:p w14:paraId="610012AA">
      <w:r>
        <w:rPr>
          <w:rFonts w:hint="eastAsia"/>
        </w:rPr>
        <w:t>右键工站信息列表，选择菜单“删除此项”，弹出删除确认，点击“是”，删除工站信息，工站SOP默认无数据采集模式</w:t>
      </w:r>
    </w:p>
    <w:p w14:paraId="470D3F1F">
      <w:pPr>
        <w:pStyle w:val="3"/>
      </w:pPr>
      <w:bookmarkStart w:id="257" w:name="_Toc11789"/>
      <w:r>
        <w:rPr>
          <w:rFonts w:hint="eastAsia"/>
        </w:rPr>
        <w:t>ESOP文件</w:t>
      </w:r>
      <w:r>
        <w:rPr>
          <w:rFonts w:hint="eastAsia"/>
          <w:lang w:val="en-US" w:eastAsia="zh-CN"/>
        </w:rPr>
        <w:t>上传</w:t>
      </w:r>
      <w:r>
        <w:rPr>
          <w:rFonts w:hint="eastAsia"/>
        </w:rPr>
        <w:t>管理</w:t>
      </w:r>
      <w:bookmarkEnd w:id="257"/>
    </w:p>
    <w:p w14:paraId="68D39244">
      <w:r>
        <w:rPr>
          <w:rFonts w:hint="eastAsia"/>
        </w:rPr>
        <w:t>菜单路径：看板管理-&gt;ESOP文件</w:t>
      </w:r>
      <w:r>
        <w:rPr>
          <w:rFonts w:hint="eastAsia"/>
          <w:lang w:val="en-US" w:eastAsia="zh-CN"/>
        </w:rPr>
        <w:t>上传</w:t>
      </w:r>
      <w:r>
        <w:rPr>
          <w:rFonts w:hint="eastAsia"/>
        </w:rPr>
        <w:t>管理</w:t>
      </w:r>
    </w:p>
    <w:p w14:paraId="0F373A7D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文件上传管理：</w:t>
      </w:r>
      <w:r>
        <w:rPr>
          <w:rFonts w:hint="eastAsia"/>
        </w:rPr>
        <w:t>该功能主要用于</w:t>
      </w:r>
      <w:r>
        <w:rPr>
          <w:rFonts w:hint="eastAsia"/>
          <w:lang w:val="en-US" w:eastAsia="zh-CN"/>
        </w:rPr>
        <w:t>电子版</w:t>
      </w:r>
      <w:r>
        <w:rPr>
          <w:rFonts w:hint="eastAsia"/>
        </w:rPr>
        <w:t>SOP作业指导</w:t>
      </w:r>
      <w:r>
        <w:rPr>
          <w:rFonts w:hint="eastAsia"/>
          <w:lang w:val="en-US" w:eastAsia="zh-CN"/>
        </w:rPr>
        <w:t>书上传，文件合集也需要审核后才可以发布正式版本到产线上，非正常状态下的SOP文件不可下发到产线，文件状态有三种：待审核、审核中、正常。下发状态有两种：已下发、未下发。SOP文件合集可以包含仪整个工艺路线的SOP文件，支持多种文件上传，支持的文件类型：pdf,jpg,png,ppt,pptx,mp4,doc,docx。</w:t>
      </w:r>
    </w:p>
    <w:p w14:paraId="12EB5D83">
      <w:r>
        <w:drawing>
          <wp:inline distT="0" distB="0" distL="114300" distR="114300">
            <wp:extent cx="5265420" cy="2859405"/>
            <wp:effectExtent l="0" t="0" r="11430" b="17145"/>
            <wp:docPr id="13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E9FC">
      <w:pPr>
        <w:pStyle w:val="4"/>
      </w:pPr>
      <w:bookmarkStart w:id="258" w:name="_Toc481"/>
      <w:r>
        <w:rPr>
          <w:rFonts w:hint="eastAsia"/>
        </w:rPr>
        <w:t>文件</w:t>
      </w:r>
      <w:r>
        <w:rPr>
          <w:rFonts w:hint="eastAsia"/>
          <w:lang w:val="en-US" w:eastAsia="zh-CN"/>
        </w:rPr>
        <w:t>合集</w:t>
      </w:r>
      <w:r>
        <w:rPr>
          <w:rFonts w:hint="eastAsia"/>
        </w:rPr>
        <w:t>查询</w:t>
      </w:r>
      <w:bookmarkEnd w:id="258"/>
    </w:p>
    <w:p w14:paraId="6AB5C530">
      <w:pPr>
        <w:rPr>
          <w:rFonts w:hint="eastAsia"/>
        </w:rPr>
      </w:pPr>
      <w:r>
        <w:rPr>
          <w:rFonts w:hint="eastAsia"/>
          <w:lang w:val="en-US" w:eastAsia="zh-CN"/>
        </w:rPr>
        <w:t>在文本框内输入想要查询的内容</w:t>
      </w:r>
      <w:r>
        <w:rPr>
          <w:rFonts w:hint="eastAsia"/>
        </w:rPr>
        <w:t>，点击“查询”按钮，查询文件</w:t>
      </w:r>
      <w:r>
        <w:rPr>
          <w:rFonts w:hint="eastAsia"/>
          <w:lang w:val="en-US" w:eastAsia="zh-CN"/>
        </w:rPr>
        <w:t>合集。</w:t>
      </w:r>
    </w:p>
    <w:p w14:paraId="1819D334">
      <w:pPr>
        <w:pStyle w:val="4"/>
        <w:bidi w:val="0"/>
        <w:rPr>
          <w:rFonts w:hint="eastAsia"/>
        </w:rPr>
      </w:pPr>
      <w:bookmarkStart w:id="259" w:name="_Toc8714"/>
      <w:r>
        <w:rPr>
          <w:rFonts w:hint="eastAsia"/>
          <w:lang w:val="en-US" w:eastAsia="zh-CN"/>
        </w:rPr>
        <w:t>新增文件合集</w:t>
      </w:r>
      <w:bookmarkEnd w:id="259"/>
    </w:p>
    <w:p w14:paraId="2378AD43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输入文件合集主信息，选择子文件，或者复制其他文件合集的文件；选择子文件后，文件内容显示在子文件信息列表中，输入必填项：合集编号、选择生产产线（来源：基础信息-&gt;产线信息设定）、合集名称，合集编号可以勾选自动生成来自动生成编号，点击“保存”按钮，保存主合集信息，并且上传子文件信息列表中的文件。</w:t>
      </w:r>
    </w:p>
    <w:p w14:paraId="124AFD44">
      <w:r>
        <w:drawing>
          <wp:inline distT="0" distB="0" distL="114300" distR="114300">
            <wp:extent cx="5264785" cy="3188335"/>
            <wp:effectExtent l="0" t="0" r="12065" b="12065"/>
            <wp:docPr id="13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2953">
      <w:pPr>
        <w:pStyle w:val="5"/>
        <w:bidi w:val="0"/>
      </w:pPr>
      <w:bookmarkStart w:id="260" w:name="_Toc9682"/>
      <w:r>
        <w:rPr>
          <w:rFonts w:hint="eastAsia"/>
          <w:lang w:val="en-US" w:eastAsia="zh-CN"/>
        </w:rPr>
        <w:t>删除子文件</w:t>
      </w:r>
      <w:bookmarkEnd w:id="260"/>
    </w:p>
    <w:p w14:paraId="1DDF1E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在子文件信息列表中，勾选子文件，右键选中“删除此项”，移除该合集的此子文件，点击“保存”按钮，完成删除。</w:t>
      </w:r>
    </w:p>
    <w:p w14:paraId="1D8C2BA1">
      <w:pPr>
        <w:pStyle w:val="5"/>
        <w:bidi w:val="0"/>
        <w:rPr>
          <w:rFonts w:hint="default"/>
          <w:lang w:val="en-US" w:eastAsia="zh-CN"/>
        </w:rPr>
      </w:pPr>
      <w:bookmarkStart w:id="261" w:name="_Toc2078"/>
      <w:r>
        <w:rPr>
          <w:rFonts w:hint="eastAsia"/>
          <w:lang w:val="en-US" w:eastAsia="zh-CN"/>
        </w:rPr>
        <w:t>查看子文件</w:t>
      </w:r>
      <w:bookmarkEnd w:id="261"/>
    </w:p>
    <w:p w14:paraId="37943B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在子文件信息列表中，选中子文件，右键选中“查看文件”，弹出文件详情页面，选中文件项，预览文件内容。</w:t>
      </w:r>
    </w:p>
    <w:p w14:paraId="31C603C7">
      <w:r>
        <w:drawing>
          <wp:inline distT="0" distB="0" distL="114300" distR="114300">
            <wp:extent cx="5272405" cy="2891155"/>
            <wp:effectExtent l="0" t="0" r="4445" b="4445"/>
            <wp:docPr id="14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73BF">
      <w:pPr>
        <w:pStyle w:val="5"/>
        <w:bidi w:val="0"/>
        <w:rPr>
          <w:rFonts w:hint="default"/>
          <w:lang w:val="en-US" w:eastAsia="zh-CN"/>
        </w:rPr>
      </w:pPr>
      <w:bookmarkStart w:id="262" w:name="_Toc2303"/>
      <w:r>
        <w:rPr>
          <w:rFonts w:hint="eastAsia"/>
          <w:lang w:val="en-US" w:eastAsia="zh-CN"/>
        </w:rPr>
        <w:t>上传单个子文件</w:t>
      </w:r>
      <w:bookmarkEnd w:id="262"/>
    </w:p>
    <w:p w14:paraId="3E965D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选择子文件后，在子文件信息列表中显示未上传的子文件，右键菜单中选中“上传单个”，上传单个文件，同时保存文件合集主信息。</w:t>
      </w:r>
    </w:p>
    <w:p w14:paraId="0B770558">
      <w:pPr>
        <w:pStyle w:val="4"/>
        <w:bidi w:val="0"/>
        <w:rPr>
          <w:rFonts w:hint="default"/>
          <w:lang w:val="en-US" w:eastAsia="zh-CN"/>
        </w:rPr>
      </w:pPr>
      <w:bookmarkStart w:id="263" w:name="_Toc32003"/>
      <w:r>
        <w:rPr>
          <w:rFonts w:hint="eastAsia"/>
          <w:lang w:val="en-US" w:eastAsia="zh-CN"/>
        </w:rPr>
        <w:t>查看详情</w:t>
      </w:r>
      <w:bookmarkEnd w:id="263"/>
    </w:p>
    <w:p w14:paraId="270759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右键文件合集列表中的文件合集，右键菜单中选中“查看详情”，弹出合集详情页面，合集详情显示审核过程、文件合集子文件。</w:t>
      </w:r>
    </w:p>
    <w:p w14:paraId="49E1D15A">
      <w:pPr>
        <w:pStyle w:val="4"/>
        <w:bidi w:val="0"/>
        <w:rPr>
          <w:rFonts w:hint="default"/>
          <w:lang w:val="en-US" w:eastAsia="zh-CN"/>
        </w:rPr>
      </w:pPr>
      <w:bookmarkStart w:id="264" w:name="_Toc13102"/>
      <w:r>
        <w:rPr>
          <w:rFonts w:hint="eastAsia"/>
          <w:lang w:val="en-US" w:eastAsia="zh-CN"/>
        </w:rPr>
        <w:t>修改合集</w:t>
      </w:r>
      <w:bookmarkEnd w:id="264"/>
    </w:p>
    <w:p w14:paraId="1D78061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文件合集列表中的文件合集，右键菜单中选中“修改此项”，如果文件状态为正常的文件合集，点击修改，则会提示新增版本，无法修改文件状态为正常的文件合集，新增合集版本，主信息除版本号以外，其余都可编辑，编辑后点击“保存”按钮，新增文件合集；文件合集为待审核的合集可以修改文件合集信息，输入修改内容后，点击“保存”按钮即可。</w:t>
      </w:r>
    </w:p>
    <w:p w14:paraId="49B1225B">
      <w:pPr>
        <w:pStyle w:val="4"/>
        <w:bidi w:val="0"/>
        <w:rPr>
          <w:rFonts w:hint="default"/>
          <w:lang w:val="en-US" w:eastAsia="zh-CN"/>
        </w:rPr>
      </w:pPr>
      <w:bookmarkStart w:id="265" w:name="_Toc14196"/>
      <w:r>
        <w:rPr>
          <w:rFonts w:hint="eastAsia"/>
          <w:lang w:val="en-US" w:eastAsia="zh-CN"/>
        </w:rPr>
        <w:t>删除合集</w:t>
      </w:r>
      <w:bookmarkEnd w:id="265"/>
    </w:p>
    <w:p w14:paraId="76D220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选中需要删除的文件合集，右键菜单中选中“删除此项”，确认之后删除文件和该文件合集全部信息，如果该文件为下发中的文件，则ESOP工位无法显示该合集内容。</w:t>
      </w:r>
    </w:p>
    <w:p w14:paraId="78977A37">
      <w:pPr>
        <w:pStyle w:val="4"/>
        <w:bidi w:val="0"/>
        <w:rPr>
          <w:rFonts w:hint="default"/>
          <w:lang w:val="en-US" w:eastAsia="zh-CN"/>
        </w:rPr>
      </w:pPr>
      <w:bookmarkStart w:id="266" w:name="_Toc24064"/>
      <w:r>
        <w:rPr>
          <w:rFonts w:hint="eastAsia"/>
          <w:lang w:val="en-US" w:eastAsia="zh-CN"/>
        </w:rPr>
        <w:t>审核合集</w:t>
      </w:r>
      <w:bookmarkEnd w:id="266"/>
    </w:p>
    <w:p w14:paraId="401399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选中需要审核的待审核文件合集，右键菜单中选中“审核此项”，弹出审核页面，输入审核内容，点击审核按钮，完成审核。</w:t>
      </w:r>
    </w:p>
    <w:p w14:paraId="06E59B78">
      <w:pPr>
        <w:pStyle w:val="4"/>
        <w:bidi w:val="0"/>
        <w:rPr>
          <w:rFonts w:hint="default"/>
          <w:lang w:val="en-US" w:eastAsia="zh-CN"/>
        </w:rPr>
      </w:pPr>
      <w:bookmarkStart w:id="267" w:name="_Toc6452"/>
      <w:r>
        <w:rPr>
          <w:rFonts w:hint="eastAsia"/>
          <w:lang w:val="en-US" w:eastAsia="zh-CN"/>
        </w:rPr>
        <w:t>发布合集</w:t>
      </w:r>
      <w:bookmarkEnd w:id="267"/>
    </w:p>
    <w:p w14:paraId="7F80AC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选中需要发布的已审核文件合集，右键菜单中选中“发布此项”，发布文件合集，文件更改为“已下发”状态，已下发的文件合集显示在ESOP工位上。</w:t>
      </w:r>
    </w:p>
    <w:p w14:paraId="336855AB">
      <w:pPr>
        <w:pStyle w:val="4"/>
        <w:bidi w:val="0"/>
        <w:rPr>
          <w:rFonts w:hint="default"/>
          <w:lang w:val="en-US" w:eastAsia="zh-CN"/>
        </w:rPr>
      </w:pPr>
      <w:bookmarkStart w:id="268" w:name="_Toc16449"/>
      <w:r>
        <w:rPr>
          <w:rFonts w:hint="eastAsia"/>
          <w:lang w:val="en-US" w:eastAsia="zh-CN"/>
        </w:rPr>
        <w:t>文件下载</w:t>
      </w:r>
      <w:bookmarkEnd w:id="268"/>
    </w:p>
    <w:p w14:paraId="6642D6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选中需要下载的文件合集，右键菜单中选中“文件下载”，下载文件合集中的所有文件。</w:t>
      </w:r>
    </w:p>
    <w:p w14:paraId="732D2D3C">
      <w:pPr>
        <w:pStyle w:val="3"/>
        <w:bidi w:val="0"/>
        <w:rPr>
          <w:rFonts w:hint="default"/>
          <w:lang w:val="en-US" w:eastAsia="zh-CN"/>
        </w:rPr>
      </w:pPr>
      <w:bookmarkStart w:id="269" w:name="_Toc20877"/>
      <w:r>
        <w:rPr>
          <w:rFonts w:hint="eastAsia"/>
          <w:lang w:val="en-US" w:eastAsia="zh-CN"/>
        </w:rPr>
        <w:t>ESOP文件工位绑定</w:t>
      </w:r>
      <w:bookmarkEnd w:id="269"/>
    </w:p>
    <w:p w14:paraId="236AB056">
      <w:pPr>
        <w:rPr>
          <w:rFonts w:hint="default"/>
          <w:lang w:val="en-US"/>
        </w:rPr>
      </w:pPr>
      <w:r>
        <w:rPr>
          <w:rFonts w:hint="eastAsia"/>
        </w:rPr>
        <w:t>菜单路径：看板管理-&gt;ESOP文件</w:t>
      </w:r>
      <w:r>
        <w:rPr>
          <w:rFonts w:hint="eastAsia"/>
          <w:lang w:val="en-US" w:eastAsia="zh-CN"/>
        </w:rPr>
        <w:t>工位绑定</w:t>
      </w:r>
    </w:p>
    <w:p w14:paraId="67D56C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文件绑定工站：</w:t>
      </w:r>
      <w:r>
        <w:rPr>
          <w:rFonts w:hint="eastAsia"/>
        </w:rPr>
        <w:t>主要用于SOP作业指导</w:t>
      </w:r>
      <w:r>
        <w:rPr>
          <w:rFonts w:hint="eastAsia"/>
          <w:lang w:val="en-US" w:eastAsia="zh-CN"/>
        </w:rPr>
        <w:t>书绑定工位，SOP作业指导书绑定工位后，下发文件，电子版SOP会下发到已绑定的工位上，SOP显示为“已下发”状态。</w:t>
      </w:r>
    </w:p>
    <w:p w14:paraId="6D184D0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859405"/>
            <wp:effectExtent l="0" t="0" r="11430" b="17145"/>
            <wp:docPr id="14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34FC">
      <w:pPr>
        <w:pStyle w:val="4"/>
      </w:pPr>
      <w:bookmarkStart w:id="270" w:name="_Toc6398"/>
      <w:r>
        <w:rPr>
          <w:rFonts w:hint="eastAsia"/>
        </w:rPr>
        <w:t>SOP文件</w:t>
      </w:r>
      <w:r>
        <w:rPr>
          <w:rFonts w:hint="eastAsia"/>
          <w:lang w:val="en-US" w:eastAsia="zh-CN"/>
        </w:rPr>
        <w:t>绑定</w:t>
      </w:r>
      <w:r>
        <w:rPr>
          <w:rFonts w:hint="eastAsia"/>
        </w:rPr>
        <w:t>工站</w:t>
      </w:r>
      <w:bookmarkEnd w:id="270"/>
    </w:p>
    <w:p w14:paraId="59A67C4B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右键</w:t>
      </w:r>
      <w:r>
        <w:rPr>
          <w:rFonts w:hint="eastAsia"/>
          <w:lang w:val="en-US" w:eastAsia="zh-CN"/>
        </w:rPr>
        <w:t>文件合集</w:t>
      </w:r>
      <w:r>
        <w:rPr>
          <w:rFonts w:hint="eastAsia"/>
        </w:rPr>
        <w:t>列表，</w:t>
      </w:r>
      <w:r>
        <w:rPr>
          <w:rFonts w:hint="eastAsia"/>
          <w:lang w:val="en-US" w:eastAsia="zh-CN"/>
        </w:rPr>
        <w:t>弹出菜单中</w:t>
      </w:r>
      <w:r>
        <w:rPr>
          <w:rFonts w:hint="eastAsia"/>
        </w:rPr>
        <w:t>选择的“绑定工位”，</w:t>
      </w:r>
      <w:r>
        <w:rPr>
          <w:rFonts w:hint="eastAsia"/>
          <w:lang w:val="en-US" w:eastAsia="zh-CN"/>
        </w:rPr>
        <w:t>弹出文件合集详情页面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在文件合集页面中，选择子文件列表中的子文件，右键选中“绑定工站”，</w:t>
      </w:r>
      <w:r>
        <w:rPr>
          <w:rFonts w:hint="eastAsia"/>
        </w:rPr>
        <w:t>弹出绑定工位页面，该功能可使SOP作业指导绑定对应工位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点击工位列表中的工位，再选择文件详情列表中的文件，右键文件绑定工站或者取消绑定工站；如果合集已下发，绑定工站的同时也下发ESOP文件至工站上，已绑定的SOP文件显示为“已绑定”并高亮显示。</w:t>
      </w:r>
    </w:p>
    <w:p w14:paraId="4B22219D">
      <w:r>
        <w:drawing>
          <wp:inline distT="0" distB="0" distL="114300" distR="114300">
            <wp:extent cx="5266055" cy="3397250"/>
            <wp:effectExtent l="0" t="0" r="10795" b="12700"/>
            <wp:docPr id="14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7E3F">
      <w:pPr>
        <w:pStyle w:val="2"/>
        <w:bidi w:val="0"/>
      </w:pPr>
      <w:bookmarkStart w:id="271" w:name="_Toc25760"/>
      <w:r>
        <w:rPr>
          <w:rFonts w:hint="eastAsia"/>
          <w:lang w:val="en-US" w:eastAsia="zh-CN"/>
        </w:rPr>
        <w:t>追溯管理</w:t>
      </w:r>
      <w:bookmarkEnd w:id="271"/>
    </w:p>
    <w:p w14:paraId="32329BED">
      <w:pPr>
        <w:pStyle w:val="3"/>
        <w:bidi w:val="0"/>
      </w:pPr>
      <w:bookmarkStart w:id="272" w:name="_Toc8208"/>
      <w:r>
        <w:rPr>
          <w:rFonts w:hint="eastAsia"/>
          <w:lang w:val="en-US" w:eastAsia="zh-CN"/>
        </w:rPr>
        <w:t>条码信息查询</w:t>
      </w:r>
      <w:bookmarkEnd w:id="272"/>
    </w:p>
    <w:p w14:paraId="05B21B40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追溯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条码信息查询</w:t>
      </w:r>
    </w:p>
    <w:p w14:paraId="64AD098B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输入查询栏内的查询条件，可查询出相关的条码生产数据</w:t>
      </w:r>
    </w:p>
    <w:p w14:paraId="487ABEAD">
      <w:pPr>
        <w:jc w:val="left"/>
      </w:pPr>
      <w:r>
        <w:drawing>
          <wp:inline distT="0" distB="0" distL="114300" distR="114300">
            <wp:extent cx="5265420" cy="3462020"/>
            <wp:effectExtent l="0" t="0" r="1143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F5D3">
      <w:pPr>
        <w:pStyle w:val="3"/>
        <w:bidi w:val="0"/>
      </w:pPr>
      <w:bookmarkStart w:id="273" w:name="_Toc17965"/>
      <w:r>
        <w:rPr>
          <w:rFonts w:hint="eastAsia"/>
          <w:lang w:val="en-US" w:eastAsia="zh-CN"/>
        </w:rPr>
        <w:t>条码测试信息查询</w:t>
      </w:r>
      <w:bookmarkEnd w:id="273"/>
    </w:p>
    <w:p w14:paraId="298E8BB7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追溯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条码测试信息查询</w:t>
      </w:r>
    </w:p>
    <w:p w14:paraId="1DFBCFE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在查询条件中输入支持的任意一种条码类型，可查询该条码所在的所有工序生产数据。</w:t>
      </w:r>
    </w:p>
    <w:p w14:paraId="5C3B482E">
      <w:r>
        <w:drawing>
          <wp:inline distT="0" distB="0" distL="114300" distR="114300">
            <wp:extent cx="5265420" cy="3462020"/>
            <wp:effectExtent l="0" t="0" r="1143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25E2">
      <w:pPr>
        <w:pStyle w:val="3"/>
        <w:bidi w:val="0"/>
      </w:pPr>
      <w:bookmarkStart w:id="274" w:name="_Toc28731"/>
      <w:r>
        <w:rPr>
          <w:rFonts w:hint="eastAsia"/>
          <w:lang w:val="en-US" w:eastAsia="zh-CN"/>
        </w:rPr>
        <w:t>条码工序结果查询</w:t>
      </w:r>
      <w:bookmarkEnd w:id="274"/>
    </w:p>
    <w:p w14:paraId="2333F9F1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追溯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条码工序结果查询</w:t>
      </w:r>
    </w:p>
    <w:p w14:paraId="00EE4CD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在查询条件栏目中，输入支持的查询条码，查询出该条码相关的工序生产结果数据。</w:t>
      </w:r>
    </w:p>
    <w:p w14:paraId="25B4B98A">
      <w:r>
        <w:drawing>
          <wp:inline distT="0" distB="0" distL="114300" distR="114300">
            <wp:extent cx="5265420" cy="3462020"/>
            <wp:effectExtent l="0" t="0" r="1143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DB69">
      <w:pPr>
        <w:pStyle w:val="2"/>
        <w:bidi w:val="0"/>
        <w:rPr>
          <w:rFonts w:hint="eastAsia"/>
        </w:rPr>
      </w:pPr>
      <w:bookmarkStart w:id="275" w:name="_Toc27596"/>
      <w:r>
        <w:rPr>
          <w:rFonts w:hint="eastAsia"/>
          <w:lang w:val="en-US" w:eastAsia="zh-CN"/>
        </w:rPr>
        <w:t>设备管理</w:t>
      </w:r>
      <w:bookmarkEnd w:id="275"/>
    </w:p>
    <w:p w14:paraId="2FDA17BA">
      <w:pPr>
        <w:pStyle w:val="3"/>
        <w:bidi w:val="0"/>
        <w:rPr>
          <w:rFonts w:hint="eastAsia"/>
        </w:rPr>
      </w:pPr>
      <w:bookmarkStart w:id="276" w:name="_Toc24346"/>
      <w:r>
        <w:rPr>
          <w:rFonts w:hint="eastAsia"/>
          <w:lang w:val="en-US" w:eastAsia="zh-CN"/>
        </w:rPr>
        <w:t>设备类型设定</w:t>
      </w:r>
      <w:bookmarkEnd w:id="276"/>
    </w:p>
    <w:p w14:paraId="5BE72641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设备类型设定</w:t>
      </w:r>
    </w:p>
    <w:p w14:paraId="33D9ECE3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设备类型管理：管理系统内的设备类型，将设备用设备类别区分开，方便后续做设备保养等操作，设备类别属于系统基础数据，不建议删除或修改。</w:t>
      </w:r>
      <w:r>
        <w:drawing>
          <wp:inline distT="0" distB="0" distL="114300" distR="114300">
            <wp:extent cx="5264785" cy="3188335"/>
            <wp:effectExtent l="0" t="0" r="12065" b="12065"/>
            <wp:docPr id="14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3BC3">
      <w:pPr>
        <w:pStyle w:val="4"/>
        <w:bidi w:val="0"/>
        <w:rPr>
          <w:rFonts w:hint="default"/>
          <w:lang w:val="en-US" w:eastAsia="zh-CN"/>
        </w:rPr>
      </w:pPr>
      <w:bookmarkStart w:id="277" w:name="_Toc6564"/>
      <w:r>
        <w:rPr>
          <w:rFonts w:hint="eastAsia"/>
          <w:lang w:val="en-US" w:eastAsia="zh-CN"/>
        </w:rPr>
        <w:t>设备类型新增</w:t>
      </w:r>
      <w:bookmarkEnd w:id="277"/>
    </w:p>
    <w:p w14:paraId="2E2CE981">
      <w:r>
        <w:rPr>
          <w:rFonts w:hint="eastAsia"/>
          <w:lang w:val="en-US" w:eastAsia="zh-CN"/>
        </w:rPr>
        <w:t>输入设备类型信息，必填项：类别编号、类别名称，点击“添加”按钮，完成设备类型新增。</w:t>
      </w:r>
    </w:p>
    <w:p w14:paraId="4293E8FC">
      <w:pPr>
        <w:pStyle w:val="4"/>
        <w:bidi w:val="0"/>
        <w:rPr>
          <w:rFonts w:hint="default"/>
          <w:lang w:val="en-US" w:eastAsia="zh-CN"/>
        </w:rPr>
      </w:pPr>
      <w:bookmarkStart w:id="278" w:name="_Toc6491"/>
      <w:r>
        <w:rPr>
          <w:rFonts w:hint="eastAsia"/>
          <w:lang w:val="en-US" w:eastAsia="zh-CN"/>
        </w:rPr>
        <w:t>设备类型修改</w:t>
      </w:r>
      <w:bookmarkEnd w:id="278"/>
    </w:p>
    <w:p w14:paraId="068F17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在设备类别信息列表中，选择需要修改的设备类别，右键“修改此项”，输入设备类型信息，点击“保存”，完成修改。</w:t>
      </w:r>
    </w:p>
    <w:p w14:paraId="3AF73FCF">
      <w:pPr>
        <w:pStyle w:val="4"/>
        <w:bidi w:val="0"/>
        <w:rPr>
          <w:rFonts w:hint="default"/>
          <w:lang w:val="en-US" w:eastAsia="zh-CN"/>
        </w:rPr>
      </w:pPr>
      <w:bookmarkStart w:id="279" w:name="_Toc1571"/>
      <w:r>
        <w:rPr>
          <w:rFonts w:hint="eastAsia"/>
          <w:lang w:val="en-US" w:eastAsia="zh-CN"/>
        </w:rPr>
        <w:t>设备类别删除</w:t>
      </w:r>
      <w:bookmarkEnd w:id="279"/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3971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在设备类别信息列表中，选择需要删除的设备类别，右键“删除此项”，确认删除，删除设备类别完成。</w:t>
      </w:r>
    </w:p>
    <w:p w14:paraId="702C57C9">
      <w:pPr>
        <w:pStyle w:val="4"/>
        <w:bidi w:val="0"/>
        <w:rPr>
          <w:rFonts w:hint="default"/>
          <w:lang w:val="en-US" w:eastAsia="zh-CN"/>
        </w:rPr>
      </w:pPr>
      <w:bookmarkStart w:id="280" w:name="_Toc20016"/>
      <w:r>
        <w:rPr>
          <w:rFonts w:hint="eastAsia"/>
          <w:lang w:val="en-US" w:eastAsia="zh-CN"/>
        </w:rPr>
        <w:t>设置此类别设备的属性</w:t>
      </w:r>
      <w:bookmarkEnd w:id="280"/>
    </w:p>
    <w:p w14:paraId="54D6D0B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在设备类别信息列表中，右键选中“设置此类别设备的属性”，弹出设置设备属性页面，设备属性是指设备归属于工位或大型设备的内部设备。</w:t>
      </w:r>
    </w:p>
    <w:p w14:paraId="7E20DB39">
      <w:r>
        <w:drawing>
          <wp:inline distT="0" distB="0" distL="114300" distR="114300">
            <wp:extent cx="5263515" cy="2722245"/>
            <wp:effectExtent l="0" t="0" r="13335" b="1905"/>
            <wp:docPr id="14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7C63">
      <w:pPr>
        <w:pStyle w:val="5"/>
        <w:bidi w:val="0"/>
      </w:pPr>
      <w:bookmarkStart w:id="281" w:name="_Toc5199"/>
      <w:r>
        <w:rPr>
          <w:rFonts w:hint="eastAsia"/>
          <w:lang w:val="en-US" w:eastAsia="zh-CN"/>
        </w:rPr>
        <w:t>设备属性新增</w:t>
      </w:r>
      <w:bookmarkEnd w:id="281"/>
    </w:p>
    <w:p w14:paraId="7DDC23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输入必填项：属性名称，点击“添加”按钮，新增设备属性完成。</w:t>
      </w:r>
    </w:p>
    <w:p w14:paraId="4ADC3737">
      <w:pPr>
        <w:pStyle w:val="5"/>
        <w:bidi w:val="0"/>
        <w:rPr>
          <w:rFonts w:hint="default"/>
          <w:lang w:val="en-US" w:eastAsia="zh-CN"/>
        </w:rPr>
      </w:pPr>
      <w:bookmarkStart w:id="282" w:name="_Toc19153"/>
      <w:r>
        <w:rPr>
          <w:rFonts w:hint="eastAsia"/>
          <w:lang w:val="en-US" w:eastAsia="zh-CN"/>
        </w:rPr>
        <w:t>修改设备属性</w:t>
      </w:r>
      <w:bookmarkEnd w:id="282"/>
    </w:p>
    <w:p w14:paraId="1DA5ED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右键设备属性列表中的行，选择“修改此项”，输入设备属性信息，点击“保存”，修改完成。</w:t>
      </w:r>
    </w:p>
    <w:p w14:paraId="50B7B018">
      <w:pPr>
        <w:pStyle w:val="5"/>
        <w:bidi w:val="0"/>
        <w:rPr>
          <w:rFonts w:hint="default"/>
          <w:lang w:val="en-US" w:eastAsia="zh-CN"/>
        </w:rPr>
      </w:pPr>
      <w:bookmarkStart w:id="283" w:name="_Toc8601"/>
      <w:r>
        <w:rPr>
          <w:rFonts w:hint="eastAsia"/>
          <w:lang w:val="en-US" w:eastAsia="zh-CN"/>
        </w:rPr>
        <w:t>删除设备属性</w:t>
      </w:r>
      <w:bookmarkEnd w:id="283"/>
    </w:p>
    <w:p w14:paraId="54B15C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右键设备属性列表中的行，选择“删除此项”，确认删除后，删除设备属性完成。</w:t>
      </w:r>
    </w:p>
    <w:p w14:paraId="65D5DF37">
      <w:pPr>
        <w:pStyle w:val="3"/>
        <w:bidi w:val="0"/>
        <w:rPr>
          <w:rFonts w:hint="default"/>
          <w:lang w:val="en-US" w:eastAsia="zh-CN"/>
        </w:rPr>
      </w:pPr>
      <w:bookmarkStart w:id="284" w:name="_Toc12166"/>
      <w:r>
        <w:rPr>
          <w:rFonts w:hint="eastAsia"/>
          <w:lang w:val="en-US" w:eastAsia="zh-CN"/>
        </w:rPr>
        <w:t>设备台账设定</w:t>
      </w:r>
      <w:bookmarkEnd w:id="284"/>
    </w:p>
    <w:p w14:paraId="42CF589C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设备台账设定</w:t>
      </w:r>
    </w:p>
    <w:p w14:paraId="7046730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设备台账信息：记录设备详细信息，设置保养方案，可记录设备保养时间，设备是否不再使用等，设备台账属于基础数据，不建议删除或修改。</w:t>
      </w:r>
    </w:p>
    <w:p w14:paraId="2BAA6D36">
      <w:r>
        <w:drawing>
          <wp:inline distT="0" distB="0" distL="114300" distR="114300">
            <wp:extent cx="5264785" cy="3188335"/>
            <wp:effectExtent l="0" t="0" r="12065" b="12065"/>
            <wp:docPr id="14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FDB0">
      <w:pPr>
        <w:pStyle w:val="4"/>
        <w:bidi w:val="0"/>
        <w:rPr>
          <w:rFonts w:hint="default"/>
          <w:lang w:val="en-US" w:eastAsia="zh-CN"/>
        </w:rPr>
      </w:pPr>
      <w:bookmarkStart w:id="285" w:name="_Toc2913"/>
      <w:r>
        <w:rPr>
          <w:rFonts w:hint="eastAsia"/>
          <w:lang w:val="en-US" w:eastAsia="zh-CN"/>
        </w:rPr>
        <w:t>设备新增</w:t>
      </w:r>
      <w:bookmarkEnd w:id="285"/>
    </w:p>
    <w:p w14:paraId="543380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设备类别，输入设备主信息，在设备信息列表中输入配件信息，单个设备可包括多个配件，必填项：选择设备类别（来源：设备管理-&gt;设备类型设定）、设备编码、设备名称；非必填项：供应商代码、供应商名称、进厂日期、配件编码、配件名称、寿元单位、设定寿命，配件编码可以勾选“是否自动生成配件编码”复选框自动生成配件编码后不需要填写配件编码。</w:t>
      </w:r>
    </w:p>
    <w:p w14:paraId="7F9FFCE8">
      <w:r>
        <w:drawing>
          <wp:inline distT="0" distB="0" distL="114300" distR="114300">
            <wp:extent cx="5272405" cy="3602990"/>
            <wp:effectExtent l="0" t="0" r="4445" b="16510"/>
            <wp:docPr id="14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6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D97B">
      <w:pPr>
        <w:pStyle w:val="4"/>
        <w:bidi w:val="0"/>
        <w:rPr>
          <w:rFonts w:hint="default"/>
          <w:lang w:val="en-US" w:eastAsia="zh-CN"/>
        </w:rPr>
      </w:pPr>
      <w:bookmarkStart w:id="286" w:name="_Toc29080"/>
      <w:r>
        <w:rPr>
          <w:rFonts w:hint="eastAsia"/>
          <w:lang w:val="en-US" w:eastAsia="zh-CN"/>
        </w:rPr>
        <w:t>查看设备台账</w:t>
      </w:r>
      <w:bookmarkEnd w:id="286"/>
    </w:p>
    <w:p w14:paraId="14CD48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在设备台账信息列表中，右键设备台账行，选择“查看此项”，弹出设备台账详情页面。</w:t>
      </w:r>
    </w:p>
    <w:p w14:paraId="02C32B60">
      <w:pPr>
        <w:pStyle w:val="4"/>
        <w:bidi w:val="0"/>
        <w:rPr>
          <w:rFonts w:hint="default"/>
          <w:lang w:val="en-US" w:eastAsia="zh-CN"/>
        </w:rPr>
      </w:pPr>
      <w:bookmarkStart w:id="287" w:name="_Toc29071"/>
      <w:r>
        <w:rPr>
          <w:rFonts w:hint="eastAsia"/>
          <w:lang w:val="en-US" w:eastAsia="zh-CN"/>
        </w:rPr>
        <w:t>修改设备台账</w:t>
      </w:r>
      <w:bookmarkEnd w:id="287"/>
    </w:p>
    <w:p w14:paraId="064C5D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在设备台账信息列表中，右键设备台账行，选择“修改此项”，弹出设备台账修改页面，</w:t>
      </w:r>
    </w:p>
    <w:p w14:paraId="33BA15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输入设备台账信息，点击“保存”，完成修改。</w:t>
      </w:r>
    </w:p>
    <w:p w14:paraId="698E08A3">
      <w:pPr>
        <w:pStyle w:val="4"/>
        <w:bidi w:val="0"/>
        <w:rPr>
          <w:rFonts w:hint="default"/>
          <w:lang w:val="en-US" w:eastAsia="zh-CN"/>
        </w:rPr>
      </w:pPr>
      <w:bookmarkStart w:id="288" w:name="_Toc14859"/>
      <w:r>
        <w:rPr>
          <w:rFonts w:hint="eastAsia"/>
          <w:lang w:val="en-US" w:eastAsia="zh-CN"/>
        </w:rPr>
        <w:t>启用设备台账</w:t>
      </w:r>
      <w:bookmarkEnd w:id="288"/>
    </w:p>
    <w:p w14:paraId="18B0A2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在设备台账信息列表中，右键设备台账行，选择“启用此项”，将台账状态更改为启用。</w:t>
      </w:r>
    </w:p>
    <w:p w14:paraId="6276D77E">
      <w:pPr>
        <w:pStyle w:val="4"/>
        <w:bidi w:val="0"/>
        <w:rPr>
          <w:rFonts w:hint="default"/>
          <w:lang w:val="en-US" w:eastAsia="zh-CN"/>
        </w:rPr>
      </w:pPr>
      <w:bookmarkStart w:id="289" w:name="_Toc9955"/>
      <w:r>
        <w:rPr>
          <w:rFonts w:hint="eastAsia"/>
          <w:lang w:val="en-US" w:eastAsia="zh-CN"/>
        </w:rPr>
        <w:t>禁用设备台账</w:t>
      </w:r>
      <w:bookmarkEnd w:id="289"/>
    </w:p>
    <w:p w14:paraId="4DF277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在设备台账信息列表中，右键设备台账行，选择“禁用此项”，将台账状态更改为禁用。</w:t>
      </w:r>
    </w:p>
    <w:p w14:paraId="5962398F">
      <w:pPr>
        <w:pStyle w:val="3"/>
        <w:bidi w:val="0"/>
        <w:rPr>
          <w:rFonts w:hint="default"/>
          <w:lang w:val="en-US" w:eastAsia="zh-CN"/>
        </w:rPr>
      </w:pPr>
      <w:bookmarkStart w:id="290" w:name="_Toc28451"/>
      <w:r>
        <w:rPr>
          <w:rFonts w:hint="eastAsia"/>
          <w:lang w:val="en-US" w:eastAsia="zh-CN"/>
        </w:rPr>
        <w:t>保养规程设定</w:t>
      </w:r>
      <w:bookmarkEnd w:id="290"/>
    </w:p>
    <w:p w14:paraId="798DDC86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保养规程设定</w:t>
      </w:r>
    </w:p>
    <w:p w14:paraId="1BFD831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保养规程：保养规程是指设备保养方式和流程，可填写设备名称和保养方式，设备保养周期等，保养规程需要经过审核之后，状态为正常才可使用。</w:t>
      </w:r>
    </w:p>
    <w:p w14:paraId="7C50FD2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931795"/>
            <wp:effectExtent l="0" t="0" r="10795" b="1905"/>
            <wp:docPr id="14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A848">
      <w:pPr>
        <w:pStyle w:val="4"/>
        <w:bidi w:val="0"/>
        <w:rPr>
          <w:rFonts w:hint="default"/>
          <w:lang w:val="en-US" w:eastAsia="zh-CN"/>
        </w:rPr>
      </w:pPr>
      <w:bookmarkStart w:id="291" w:name="_Toc1270"/>
      <w:r>
        <w:rPr>
          <w:rFonts w:hint="eastAsia"/>
          <w:lang w:val="en-US" w:eastAsia="zh-CN"/>
        </w:rPr>
        <w:t>新增保养规程</w:t>
      </w:r>
      <w:bookmarkEnd w:id="291"/>
    </w:p>
    <w:p w14:paraId="66AF43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保养规程信息，选择设备，设备信息显示至保养信息明细中，输入必填项：规程名称、选择设备（来源：设备管理-&gt;设备台账设定）、保养内容；非必填项：保养周期、生效日期、废止日期、备注，点击“保存”完成新增。</w:t>
      </w:r>
    </w:p>
    <w:p w14:paraId="594720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801745"/>
            <wp:effectExtent l="0" t="0" r="4445" b="8255"/>
            <wp:docPr id="14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966BF">
      <w:pPr>
        <w:pStyle w:val="4"/>
        <w:bidi w:val="0"/>
        <w:rPr>
          <w:rFonts w:hint="default"/>
          <w:lang w:val="en-US" w:eastAsia="zh-CN"/>
        </w:rPr>
      </w:pPr>
      <w:bookmarkStart w:id="292" w:name="_Toc26358"/>
      <w:r>
        <w:rPr>
          <w:rFonts w:hint="eastAsia"/>
          <w:lang w:val="en-US" w:eastAsia="zh-CN"/>
        </w:rPr>
        <w:t>查看保养规程</w:t>
      </w:r>
      <w:bookmarkEnd w:id="292"/>
    </w:p>
    <w:p w14:paraId="246897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在保养规程信息列表中，右键保养规程行，选择“查看此项”，弹出保养规程明细页。</w:t>
      </w:r>
    </w:p>
    <w:p w14:paraId="6D045F19">
      <w:pPr>
        <w:pStyle w:val="4"/>
        <w:bidi w:val="0"/>
        <w:rPr>
          <w:rFonts w:hint="default"/>
          <w:lang w:val="en-US" w:eastAsia="zh-CN"/>
        </w:rPr>
      </w:pPr>
      <w:bookmarkStart w:id="293" w:name="_Toc18682"/>
      <w:r>
        <w:rPr>
          <w:rFonts w:hint="eastAsia"/>
          <w:lang w:val="en-US" w:eastAsia="zh-CN"/>
        </w:rPr>
        <w:t>修改保养规程</w:t>
      </w:r>
      <w:bookmarkEnd w:id="293"/>
    </w:p>
    <w:p w14:paraId="0B79D9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在保养规程信息列表中，右键保养规程行，选择“查看此项”，弹出保养规程明细页。</w:t>
      </w:r>
    </w:p>
    <w:p w14:paraId="4A7C9AA9">
      <w:pPr>
        <w:pStyle w:val="4"/>
        <w:bidi w:val="0"/>
        <w:rPr>
          <w:rFonts w:hint="default"/>
          <w:lang w:val="en-US" w:eastAsia="zh-CN"/>
        </w:rPr>
      </w:pPr>
      <w:bookmarkStart w:id="294" w:name="_Toc29590"/>
      <w:r>
        <w:rPr>
          <w:rFonts w:hint="eastAsia"/>
          <w:lang w:val="en-US" w:eastAsia="zh-CN"/>
        </w:rPr>
        <w:t>删除保养规程</w:t>
      </w:r>
      <w:bookmarkEnd w:id="294"/>
    </w:p>
    <w:p w14:paraId="03B2272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在保养规程信息列表中，右键保养规程行，选择“删除此项”，删除保养规程成功。</w:t>
      </w:r>
    </w:p>
    <w:p w14:paraId="3A204B99">
      <w:pPr>
        <w:pStyle w:val="4"/>
        <w:bidi w:val="0"/>
        <w:rPr>
          <w:rFonts w:hint="default"/>
          <w:lang w:val="en-US" w:eastAsia="zh-CN"/>
        </w:rPr>
      </w:pPr>
      <w:bookmarkStart w:id="295" w:name="_Toc1976"/>
      <w:r>
        <w:rPr>
          <w:rFonts w:hint="eastAsia"/>
          <w:lang w:val="en-US" w:eastAsia="zh-CN"/>
        </w:rPr>
        <w:t>审核保养规程</w:t>
      </w:r>
      <w:bookmarkEnd w:id="295"/>
    </w:p>
    <w:p w14:paraId="0E4B6B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在保养规程信息列表中，右键待审核的保养规程行，选择“审核此项”，弹出审批保养规程页面，输入审批内容，点击审批，完成审批。</w:t>
      </w:r>
    </w:p>
    <w:p w14:paraId="40BAF38D">
      <w:pPr>
        <w:pStyle w:val="3"/>
        <w:bidi w:val="0"/>
        <w:rPr>
          <w:rFonts w:hint="default"/>
          <w:lang w:val="en-US" w:eastAsia="zh-CN"/>
        </w:rPr>
      </w:pPr>
      <w:bookmarkStart w:id="296" w:name="_Toc15777"/>
      <w:r>
        <w:rPr>
          <w:rFonts w:hint="eastAsia"/>
          <w:lang w:val="en-US" w:eastAsia="zh-CN"/>
        </w:rPr>
        <w:t>保养计划管理</w:t>
      </w:r>
      <w:bookmarkEnd w:id="296"/>
    </w:p>
    <w:p w14:paraId="604533AC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保养计划管理</w:t>
      </w:r>
    </w:p>
    <w:p w14:paraId="0DDC03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保养计划：设备保养计划是设备保养规划，可通过完成保养计划减缓设备磨损和老化，定期保养可提前识别设备隐患。</w:t>
      </w:r>
    </w:p>
    <w:p w14:paraId="398434E3">
      <w:r>
        <w:drawing>
          <wp:inline distT="0" distB="0" distL="114300" distR="114300">
            <wp:extent cx="5264785" cy="3188335"/>
            <wp:effectExtent l="0" t="0" r="12065" b="12065"/>
            <wp:docPr id="15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5335">
      <w:pPr>
        <w:pStyle w:val="4"/>
        <w:bidi w:val="0"/>
        <w:rPr>
          <w:rFonts w:hint="default"/>
          <w:lang w:val="en-US" w:eastAsia="zh-CN"/>
        </w:rPr>
      </w:pPr>
      <w:bookmarkStart w:id="297" w:name="_Toc31337"/>
      <w:r>
        <w:rPr>
          <w:rFonts w:hint="eastAsia"/>
          <w:lang w:val="en-US" w:eastAsia="zh-CN"/>
        </w:rPr>
        <w:t>保养计划新增</w:t>
      </w:r>
      <w:bookmarkEnd w:id="297"/>
    </w:p>
    <w:p w14:paraId="4CF2FFA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添加”按钮，弹出新增保养计划页面，输入保养计划名称信息，选择保养规程，必填项：计划名称、选择计划保养人（来源：系统设定-&gt;账号管理）、计划保养时间，选择保养规程（来源：设备管理-&gt;保养规程设定），点击“保存”，新增保养计划完成。</w:t>
      </w:r>
    </w:p>
    <w:p w14:paraId="3D7D38B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930650"/>
            <wp:effectExtent l="0" t="0" r="5080" b="12700"/>
            <wp:docPr id="15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FF23">
      <w:pPr>
        <w:pStyle w:val="4"/>
        <w:bidi w:val="0"/>
        <w:rPr>
          <w:rFonts w:hint="default"/>
          <w:lang w:val="en-US" w:eastAsia="zh-CN"/>
        </w:rPr>
      </w:pPr>
      <w:bookmarkStart w:id="298" w:name="_Toc18486"/>
      <w:r>
        <w:rPr>
          <w:rFonts w:hint="eastAsia"/>
          <w:lang w:val="en-US" w:eastAsia="zh-CN"/>
        </w:rPr>
        <w:t>修改保养计划</w:t>
      </w:r>
      <w:bookmarkEnd w:id="298"/>
    </w:p>
    <w:p w14:paraId="4C8902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右键保养计划列表中，状态为未保养的保养计划，右键选择“修改此项”，弹出修改保养计划页面，输入保养计划信息，点击“保存”，修改完成。</w:t>
      </w:r>
    </w:p>
    <w:p w14:paraId="599BB721">
      <w:pPr>
        <w:pStyle w:val="4"/>
        <w:bidi w:val="0"/>
        <w:rPr>
          <w:rFonts w:hint="default"/>
          <w:lang w:val="en-US" w:eastAsia="zh-CN"/>
        </w:rPr>
      </w:pPr>
      <w:bookmarkStart w:id="299" w:name="_Toc13139"/>
      <w:r>
        <w:rPr>
          <w:rFonts w:hint="eastAsia"/>
          <w:lang w:val="en-US" w:eastAsia="zh-CN"/>
        </w:rPr>
        <w:t>删除保养计划</w:t>
      </w:r>
      <w:bookmarkEnd w:id="299"/>
    </w:p>
    <w:p w14:paraId="0DBC28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右键保养计划列表中的项，选择“删除此项”，删除保养计划。</w:t>
      </w:r>
    </w:p>
    <w:p w14:paraId="794E026F">
      <w:pPr>
        <w:pStyle w:val="4"/>
        <w:bidi w:val="0"/>
        <w:rPr>
          <w:rFonts w:hint="default"/>
          <w:lang w:val="en-US" w:eastAsia="zh-CN"/>
        </w:rPr>
      </w:pPr>
      <w:bookmarkStart w:id="300" w:name="_Toc4507"/>
      <w:r>
        <w:rPr>
          <w:rFonts w:hint="eastAsia"/>
          <w:lang w:val="en-US" w:eastAsia="zh-CN"/>
        </w:rPr>
        <w:t>保养计划详情</w:t>
      </w:r>
      <w:bookmarkEnd w:id="300"/>
    </w:p>
    <w:p w14:paraId="79B8DF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右键保养计划列表中的项，选择“保养详情”，显示保养计划详情页面。</w:t>
      </w:r>
    </w:p>
    <w:p w14:paraId="27777B36">
      <w:pPr>
        <w:pStyle w:val="3"/>
        <w:bidi w:val="0"/>
        <w:rPr>
          <w:rFonts w:hint="default"/>
          <w:lang w:val="en-US" w:eastAsia="zh-CN"/>
        </w:rPr>
      </w:pPr>
      <w:bookmarkStart w:id="301" w:name="_Toc86"/>
      <w:r>
        <w:rPr>
          <w:rFonts w:hint="eastAsia"/>
          <w:lang w:val="en-US" w:eastAsia="zh-CN"/>
        </w:rPr>
        <w:t>保养计划执行</w:t>
      </w:r>
      <w:bookmarkEnd w:id="301"/>
    </w:p>
    <w:p w14:paraId="103DCD49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保养计划执行</w:t>
      </w:r>
    </w:p>
    <w:p w14:paraId="78BCB3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保养计划执行：制定保养计划执行单，通过保养计划的执行可监控设备的保养实施情况。</w:t>
      </w:r>
    </w:p>
    <w:p w14:paraId="7D178691">
      <w:r>
        <w:drawing>
          <wp:inline distT="0" distB="0" distL="114300" distR="114300">
            <wp:extent cx="5264785" cy="3188335"/>
            <wp:effectExtent l="0" t="0" r="12065" b="12065"/>
            <wp:docPr id="15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EFDC">
      <w:pPr>
        <w:pStyle w:val="4"/>
        <w:bidi w:val="0"/>
        <w:rPr>
          <w:rFonts w:hint="default"/>
          <w:lang w:val="en-US" w:eastAsia="zh-CN"/>
        </w:rPr>
      </w:pPr>
      <w:bookmarkStart w:id="302" w:name="_Toc7710"/>
      <w:r>
        <w:rPr>
          <w:rFonts w:hint="eastAsia"/>
          <w:lang w:val="en-US" w:eastAsia="zh-CN"/>
        </w:rPr>
        <w:t>查看保养计划</w:t>
      </w:r>
      <w:bookmarkEnd w:id="302"/>
    </w:p>
    <w:p w14:paraId="77B157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在保养计划列表中，选择保养计划行，右键保养计划，选中“查看此项”，弹出保养计划详情。</w:t>
      </w:r>
    </w:p>
    <w:p w14:paraId="33328BD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519805"/>
            <wp:effectExtent l="0" t="0" r="12700" b="4445"/>
            <wp:docPr id="15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9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6411">
      <w:pPr>
        <w:pStyle w:val="4"/>
        <w:bidi w:val="0"/>
        <w:rPr>
          <w:rFonts w:hint="default"/>
          <w:lang w:val="en-US" w:eastAsia="zh-CN"/>
        </w:rPr>
      </w:pPr>
      <w:bookmarkStart w:id="303" w:name="_Toc12999"/>
      <w:r>
        <w:rPr>
          <w:rFonts w:hint="eastAsia"/>
          <w:lang w:val="en-US" w:eastAsia="zh-CN"/>
        </w:rPr>
        <w:t>打印保养计划</w:t>
      </w:r>
      <w:bookmarkEnd w:id="303"/>
    </w:p>
    <w:p w14:paraId="65E2A40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在保养计划列表中，选择保养计划行，右键保养计划，选中“打印此项”，弹出保养计划打印页面，点击打印按钮，打印保养计划完成。</w:t>
      </w:r>
    </w:p>
    <w:p w14:paraId="5FCA1642">
      <w:pPr>
        <w:pStyle w:val="4"/>
        <w:bidi w:val="0"/>
        <w:rPr>
          <w:rFonts w:hint="default"/>
          <w:lang w:val="en-US" w:eastAsia="zh-CN"/>
        </w:rPr>
      </w:pPr>
      <w:bookmarkStart w:id="304" w:name="_Toc26361"/>
      <w:r>
        <w:rPr>
          <w:rFonts w:hint="eastAsia"/>
          <w:lang w:val="en-US" w:eastAsia="zh-CN"/>
        </w:rPr>
        <w:t>保养计划执行</w:t>
      </w:r>
      <w:bookmarkEnd w:id="304"/>
    </w:p>
    <w:p w14:paraId="368BBB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在保养计划列表中，选择保养计划行，右键保养计划，选中“保养此项”，弹出保养计划执行页面，选择保养结果，点击保存，完成保养。</w:t>
      </w:r>
    </w:p>
    <w:p w14:paraId="3A730DCF">
      <w:pPr>
        <w:pStyle w:val="3"/>
        <w:bidi w:val="0"/>
        <w:rPr>
          <w:rFonts w:hint="default"/>
          <w:lang w:val="en-US" w:eastAsia="zh-CN"/>
        </w:rPr>
      </w:pPr>
      <w:bookmarkStart w:id="305" w:name="_Toc32593"/>
      <w:r>
        <w:rPr>
          <w:rFonts w:hint="eastAsia"/>
          <w:lang w:val="en-US" w:eastAsia="zh-CN"/>
        </w:rPr>
        <w:t>保养计划验收</w:t>
      </w:r>
      <w:bookmarkEnd w:id="305"/>
    </w:p>
    <w:p w14:paraId="1756614C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保养计划验收</w:t>
      </w:r>
    </w:p>
    <w:p w14:paraId="51D229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保养计划验收：查看是否保养到位，参数是否合格，保养内容是否无误等。</w:t>
      </w:r>
    </w:p>
    <w:p w14:paraId="5B4C2DD4">
      <w:r>
        <w:drawing>
          <wp:inline distT="0" distB="0" distL="114300" distR="114300">
            <wp:extent cx="5264785" cy="3188335"/>
            <wp:effectExtent l="0" t="0" r="12065" b="12065"/>
            <wp:docPr id="15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C2CF">
      <w:pPr>
        <w:pStyle w:val="4"/>
        <w:bidi w:val="0"/>
        <w:rPr>
          <w:rFonts w:hint="default"/>
          <w:lang w:val="en-US" w:eastAsia="zh-CN"/>
        </w:rPr>
      </w:pPr>
      <w:bookmarkStart w:id="306" w:name="_Toc13621"/>
      <w:r>
        <w:rPr>
          <w:rFonts w:hint="eastAsia"/>
          <w:lang w:val="en-US" w:eastAsia="zh-CN"/>
        </w:rPr>
        <w:t>查看保养计划</w:t>
      </w:r>
      <w:bookmarkEnd w:id="306"/>
    </w:p>
    <w:p w14:paraId="2CB0A3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在保养计划列表中，选择保养计划行，右键保养计划，选中“查看此项”，弹出保养计划详情。</w:t>
      </w:r>
    </w:p>
    <w:p w14:paraId="4DCFE9E6">
      <w:pPr>
        <w:pStyle w:val="4"/>
        <w:bidi w:val="0"/>
        <w:rPr>
          <w:rFonts w:hint="default"/>
          <w:lang w:val="en-US" w:eastAsia="zh-CN"/>
        </w:rPr>
      </w:pPr>
      <w:bookmarkStart w:id="307" w:name="_Toc32179"/>
      <w:r>
        <w:rPr>
          <w:rFonts w:hint="eastAsia"/>
          <w:lang w:val="en-US" w:eastAsia="zh-CN"/>
        </w:rPr>
        <w:t>打印保养计划报告</w:t>
      </w:r>
      <w:bookmarkEnd w:id="307"/>
    </w:p>
    <w:p w14:paraId="69C71A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在保养计划列表中，选择已验收的保养计划行，右键保养计划，选中“打印此项”，弹出保养计划打印页面，点击打印按钮，打印保养计划完成。</w:t>
      </w:r>
    </w:p>
    <w:p w14:paraId="1F055C7A">
      <w:pPr>
        <w:pStyle w:val="4"/>
        <w:bidi w:val="0"/>
        <w:rPr>
          <w:rFonts w:hint="default"/>
          <w:lang w:val="en-US" w:eastAsia="zh-CN"/>
        </w:rPr>
      </w:pPr>
      <w:bookmarkStart w:id="308" w:name="_Toc28908"/>
      <w:r>
        <w:rPr>
          <w:rFonts w:hint="eastAsia"/>
          <w:lang w:val="en-US" w:eastAsia="zh-CN"/>
        </w:rPr>
        <w:t>验收保养计划</w:t>
      </w:r>
      <w:bookmarkEnd w:id="308"/>
    </w:p>
    <w:p w14:paraId="308216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在保养计划列表中，选择未验收的保养计划行，右键保养计划，选中“验收此项”，弹出保养计划验收页面，点击“保存”按钮，完成验收。</w:t>
      </w:r>
    </w:p>
    <w:p w14:paraId="62A5CAA0">
      <w:pPr>
        <w:pStyle w:val="3"/>
        <w:bidi w:val="0"/>
        <w:rPr>
          <w:rFonts w:hint="default"/>
          <w:lang w:val="en-US" w:eastAsia="zh-CN"/>
        </w:rPr>
      </w:pPr>
      <w:bookmarkStart w:id="309" w:name="_Toc20370"/>
      <w:r>
        <w:rPr>
          <w:rFonts w:hint="eastAsia"/>
          <w:lang w:val="en-US" w:eastAsia="zh-CN"/>
        </w:rPr>
        <w:t>点检规程设定</w:t>
      </w:r>
      <w:bookmarkEnd w:id="309"/>
    </w:p>
    <w:p w14:paraId="7F7FFD8B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点检规程设定</w:t>
      </w:r>
    </w:p>
    <w:p w14:paraId="3E4793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点检规程：设置设备点检内容，规程标准设置完成后，后续可提供制作点检计划。</w:t>
      </w:r>
    </w:p>
    <w:p w14:paraId="7C4DB9FB">
      <w:r>
        <w:drawing>
          <wp:inline distT="0" distB="0" distL="114300" distR="114300">
            <wp:extent cx="5269865" cy="2651760"/>
            <wp:effectExtent l="0" t="0" r="6985" b="15240"/>
            <wp:docPr id="15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A2C2">
      <w:pPr>
        <w:pStyle w:val="4"/>
        <w:bidi w:val="0"/>
        <w:rPr>
          <w:rFonts w:hint="default"/>
          <w:lang w:val="en-US" w:eastAsia="zh-CN"/>
        </w:rPr>
      </w:pPr>
      <w:bookmarkStart w:id="310" w:name="_Toc28508"/>
      <w:r>
        <w:rPr>
          <w:rFonts w:hint="eastAsia"/>
          <w:lang w:val="en-US" w:eastAsia="zh-CN"/>
        </w:rPr>
        <w:t>新增点检规程</w:t>
      </w:r>
      <w:bookmarkEnd w:id="310"/>
    </w:p>
    <w:p w14:paraId="213A79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”按钮，弹出新增点检规程页面，输入点检规程信息，选择设备，必填项：规程名称、选择设备（来源：设备管理-&gt;设备台账设定）、点检内容；非必填项：点检周期、生效日期、废止日期、备注，点击“保存”按钮，完成新增点检规程。</w:t>
      </w:r>
    </w:p>
    <w:p w14:paraId="1666F1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819525"/>
            <wp:effectExtent l="0" t="0" r="8255" b="9525"/>
            <wp:docPr id="15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7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319D9">
      <w:pPr>
        <w:pStyle w:val="4"/>
        <w:bidi w:val="0"/>
        <w:rPr>
          <w:rFonts w:hint="default"/>
          <w:lang w:val="en-US" w:eastAsia="zh-CN"/>
        </w:rPr>
      </w:pPr>
      <w:bookmarkStart w:id="311" w:name="_Toc28347"/>
      <w:r>
        <w:rPr>
          <w:rFonts w:hint="eastAsia"/>
          <w:lang w:val="en-US" w:eastAsia="zh-CN"/>
        </w:rPr>
        <w:t>查看点检规程</w:t>
      </w:r>
      <w:bookmarkEnd w:id="311"/>
    </w:p>
    <w:p w14:paraId="3D91325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在点检规程列表中，选择点检规程行，右键点检规程，选中“查看此项”，弹出点检规程详情。</w:t>
      </w:r>
    </w:p>
    <w:p w14:paraId="27FFF0AC">
      <w:pPr>
        <w:pStyle w:val="4"/>
        <w:bidi w:val="0"/>
        <w:rPr>
          <w:rFonts w:hint="default"/>
          <w:lang w:val="en-US" w:eastAsia="zh-CN"/>
        </w:rPr>
      </w:pPr>
      <w:bookmarkStart w:id="312" w:name="_Toc24217"/>
      <w:r>
        <w:rPr>
          <w:rFonts w:hint="eastAsia"/>
          <w:lang w:val="en-US" w:eastAsia="zh-CN"/>
        </w:rPr>
        <w:t>修改点检规程</w:t>
      </w:r>
      <w:bookmarkEnd w:id="312"/>
    </w:p>
    <w:p w14:paraId="72BFC8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在点检规程列表中，选择待审批的点检规程行，右键点检规程，选中“修改此项”，弹出点检规程详情。</w:t>
      </w:r>
    </w:p>
    <w:p w14:paraId="6DAC00E1">
      <w:pPr>
        <w:pStyle w:val="4"/>
        <w:bidi w:val="0"/>
        <w:rPr>
          <w:rFonts w:hint="default"/>
          <w:lang w:val="en-US" w:eastAsia="zh-CN"/>
        </w:rPr>
      </w:pPr>
      <w:bookmarkStart w:id="313" w:name="_Toc26242"/>
      <w:r>
        <w:rPr>
          <w:rFonts w:hint="eastAsia"/>
          <w:lang w:val="en-US" w:eastAsia="zh-CN"/>
        </w:rPr>
        <w:t>删除点检规程</w:t>
      </w:r>
      <w:bookmarkEnd w:id="313"/>
    </w:p>
    <w:p w14:paraId="3E93F4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在点检规程列表中，选择待审批的点检规程行，右键点检规程，选中“删除此项”，删除点检规程。</w:t>
      </w:r>
    </w:p>
    <w:p w14:paraId="701C57B9">
      <w:pPr>
        <w:pStyle w:val="4"/>
        <w:bidi w:val="0"/>
        <w:rPr>
          <w:rFonts w:hint="default"/>
          <w:lang w:val="en-US" w:eastAsia="zh-CN"/>
        </w:rPr>
      </w:pPr>
      <w:bookmarkStart w:id="314" w:name="_Toc9196"/>
      <w:r>
        <w:rPr>
          <w:rFonts w:hint="eastAsia"/>
          <w:lang w:val="en-US" w:eastAsia="zh-CN"/>
        </w:rPr>
        <w:t>审批点检规程</w:t>
      </w:r>
      <w:bookmarkEnd w:id="314"/>
    </w:p>
    <w:p w14:paraId="364E8F0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在点检规程列表中，选择待审批的点检规程行，右键点检规程，选中“审批此项”，弹出点检规程审批页面，输入审批内容，点击“审批”按钮，完成审批。</w:t>
      </w:r>
    </w:p>
    <w:p w14:paraId="078921B7">
      <w:pPr>
        <w:pStyle w:val="3"/>
        <w:bidi w:val="0"/>
        <w:rPr>
          <w:rFonts w:hint="default"/>
          <w:lang w:val="en-US" w:eastAsia="zh-CN"/>
        </w:rPr>
      </w:pPr>
      <w:bookmarkStart w:id="315" w:name="_Toc6444"/>
      <w:r>
        <w:rPr>
          <w:rFonts w:hint="eastAsia"/>
          <w:lang w:val="en-US" w:eastAsia="zh-CN"/>
        </w:rPr>
        <w:t>点检计划管理</w:t>
      </w:r>
      <w:bookmarkEnd w:id="315"/>
    </w:p>
    <w:p w14:paraId="2F9E16A7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点检计划管理</w:t>
      </w:r>
    </w:p>
    <w:p w14:paraId="66BEFED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点检计划：管理点检计划，先制定点检计划，后续才可执行点检计划。</w:t>
      </w:r>
    </w:p>
    <w:p w14:paraId="08AC507D">
      <w:r>
        <w:drawing>
          <wp:inline distT="0" distB="0" distL="114300" distR="114300">
            <wp:extent cx="5264785" cy="3188335"/>
            <wp:effectExtent l="0" t="0" r="12065" b="12065"/>
            <wp:docPr id="15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9D1F">
      <w:pPr>
        <w:pStyle w:val="4"/>
        <w:bidi w:val="0"/>
        <w:rPr>
          <w:rFonts w:hint="default"/>
          <w:lang w:val="en-US" w:eastAsia="zh-CN"/>
        </w:rPr>
      </w:pPr>
      <w:bookmarkStart w:id="316" w:name="_Toc27172"/>
      <w:r>
        <w:rPr>
          <w:rFonts w:hint="eastAsia"/>
          <w:lang w:val="en-US" w:eastAsia="zh-CN"/>
        </w:rPr>
        <w:t>新增点检计划</w:t>
      </w:r>
      <w:bookmarkEnd w:id="316"/>
    </w:p>
    <w:p w14:paraId="24B24C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添加”按钮，弹出新增点检计划页面，输入点检计划详情，选择点检设备，必填项：计划名称、选择计划点检人（来源：系统设定-&gt;账号管理）、计划点检时间、选择点检规程（来源：设备管理-&gt;保养规程设定），点击“保存”按钮，完成新增。</w:t>
      </w:r>
    </w:p>
    <w:p w14:paraId="067E7FE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937635"/>
            <wp:effectExtent l="0" t="0" r="5080" b="5715"/>
            <wp:docPr id="15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7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06C0">
      <w:pPr>
        <w:pStyle w:val="4"/>
        <w:bidi w:val="0"/>
        <w:rPr>
          <w:rFonts w:hint="default"/>
          <w:lang w:val="en-US" w:eastAsia="zh-CN"/>
        </w:rPr>
      </w:pPr>
      <w:bookmarkStart w:id="317" w:name="_Toc31102"/>
      <w:r>
        <w:rPr>
          <w:rFonts w:hint="eastAsia"/>
          <w:lang w:val="en-US" w:eastAsia="zh-CN"/>
        </w:rPr>
        <w:t>查看点检计划</w:t>
      </w:r>
      <w:bookmarkEnd w:id="317"/>
    </w:p>
    <w:p w14:paraId="02C78A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在点检计划列表中，选择点检计划行，右键点检计划，选中“查看此项”，弹出点检计划详情页面。</w:t>
      </w:r>
    </w:p>
    <w:p w14:paraId="6E05B068">
      <w:pPr>
        <w:pStyle w:val="4"/>
        <w:bidi w:val="0"/>
        <w:rPr>
          <w:rFonts w:hint="default"/>
          <w:lang w:val="en-US" w:eastAsia="zh-CN"/>
        </w:rPr>
      </w:pPr>
      <w:bookmarkStart w:id="318" w:name="_Toc18271"/>
      <w:r>
        <w:rPr>
          <w:rFonts w:hint="eastAsia"/>
          <w:lang w:val="en-US" w:eastAsia="zh-CN"/>
        </w:rPr>
        <w:t>修改点检计划</w:t>
      </w:r>
      <w:bookmarkEnd w:id="318"/>
    </w:p>
    <w:p w14:paraId="0BB2A3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在点检计划列表中，选择点检计划行，右键点检计划，选中“修改此项”，弹出点检计划修改页面，输入点检计划信息，点击“保存”按钮，完成修改。</w:t>
      </w:r>
    </w:p>
    <w:p w14:paraId="2142F366">
      <w:pPr>
        <w:pStyle w:val="4"/>
        <w:bidi w:val="0"/>
        <w:rPr>
          <w:rFonts w:hint="default"/>
          <w:lang w:val="en-US" w:eastAsia="zh-CN"/>
        </w:rPr>
      </w:pPr>
      <w:bookmarkStart w:id="319" w:name="_Toc8675"/>
      <w:r>
        <w:rPr>
          <w:rFonts w:hint="eastAsia"/>
          <w:lang w:val="en-US" w:eastAsia="zh-CN"/>
        </w:rPr>
        <w:t>删除点检计划</w:t>
      </w:r>
      <w:bookmarkEnd w:id="319"/>
    </w:p>
    <w:p w14:paraId="749A839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在点检计划列表中，选择点检计划行，右键点检计划，选中“删除此项”，确认删除后，删除完成。</w:t>
      </w:r>
    </w:p>
    <w:p w14:paraId="08420B62">
      <w:pPr>
        <w:pStyle w:val="4"/>
        <w:bidi w:val="0"/>
        <w:rPr>
          <w:rFonts w:hint="default"/>
          <w:lang w:val="en-US" w:eastAsia="zh-CN"/>
        </w:rPr>
      </w:pPr>
      <w:bookmarkStart w:id="320" w:name="_Toc24078"/>
      <w:r>
        <w:rPr>
          <w:rFonts w:hint="eastAsia"/>
          <w:lang w:val="en-US" w:eastAsia="zh-CN"/>
        </w:rPr>
        <w:t>查看点检计划</w:t>
      </w:r>
      <w:bookmarkEnd w:id="320"/>
    </w:p>
    <w:p w14:paraId="629C46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在点检计划列表中，选择点检计划行，右键点检计划，选中“保养详情”，弹出保养详情页面。</w:t>
      </w:r>
    </w:p>
    <w:p w14:paraId="41225863">
      <w:pPr>
        <w:pStyle w:val="3"/>
        <w:bidi w:val="0"/>
        <w:rPr>
          <w:rFonts w:hint="default"/>
          <w:lang w:val="en-US" w:eastAsia="zh-CN"/>
        </w:rPr>
      </w:pPr>
      <w:bookmarkStart w:id="321" w:name="_Toc15831"/>
      <w:r>
        <w:rPr>
          <w:rFonts w:hint="eastAsia"/>
          <w:lang w:val="en-US" w:eastAsia="zh-CN"/>
        </w:rPr>
        <w:t>点检计划执行</w:t>
      </w:r>
      <w:bookmarkEnd w:id="321"/>
    </w:p>
    <w:p w14:paraId="146B41A0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点检计划执行</w:t>
      </w:r>
    </w:p>
    <w:p w14:paraId="376605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点检计划执行：先有点检计划，才可执行点检计划，计划点检人执行点检任务，执行点检计划完成后进入到点检计划验收。</w:t>
      </w:r>
    </w:p>
    <w:p w14:paraId="67A9564B">
      <w:r>
        <w:drawing>
          <wp:inline distT="0" distB="0" distL="114300" distR="114300">
            <wp:extent cx="5264785" cy="3188335"/>
            <wp:effectExtent l="0" t="0" r="12065" b="12065"/>
            <wp:docPr id="15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F46A">
      <w:pPr>
        <w:pStyle w:val="4"/>
        <w:bidi w:val="0"/>
        <w:rPr>
          <w:rFonts w:hint="default"/>
          <w:lang w:val="en-US" w:eastAsia="zh-CN"/>
        </w:rPr>
      </w:pPr>
      <w:bookmarkStart w:id="322" w:name="_Toc15181"/>
      <w:r>
        <w:rPr>
          <w:rFonts w:hint="eastAsia"/>
          <w:lang w:val="en-US" w:eastAsia="zh-CN"/>
        </w:rPr>
        <w:t>查看点检计划</w:t>
      </w:r>
      <w:bookmarkEnd w:id="322"/>
    </w:p>
    <w:p w14:paraId="57C1BB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在点检计划列表中，选择点检计划行，右键点检计划，选中“查看此项”，弹出点检计划详情。</w:t>
      </w:r>
    </w:p>
    <w:p w14:paraId="2A574741">
      <w:pPr>
        <w:pStyle w:val="4"/>
        <w:bidi w:val="0"/>
        <w:rPr>
          <w:rFonts w:hint="default"/>
          <w:lang w:val="en-US" w:eastAsia="zh-CN"/>
        </w:rPr>
      </w:pPr>
      <w:bookmarkStart w:id="323" w:name="_Toc8043"/>
      <w:r>
        <w:rPr>
          <w:rFonts w:hint="eastAsia"/>
          <w:lang w:val="en-US" w:eastAsia="zh-CN"/>
        </w:rPr>
        <w:t>打印点检计划</w:t>
      </w:r>
      <w:bookmarkEnd w:id="323"/>
    </w:p>
    <w:p w14:paraId="20B8C5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在点检计划列表中，选择点检计划行，右键点检计划，选中“打印此项”，弹出点检计划打印页面，点击打印按钮，打印点检计划。</w:t>
      </w:r>
    </w:p>
    <w:p w14:paraId="6F3DE4EA">
      <w:pPr>
        <w:pStyle w:val="4"/>
        <w:bidi w:val="0"/>
        <w:rPr>
          <w:rFonts w:hint="default"/>
          <w:lang w:val="en-US" w:eastAsia="zh-CN"/>
        </w:rPr>
      </w:pPr>
      <w:bookmarkStart w:id="324" w:name="_Toc1218"/>
      <w:r>
        <w:rPr>
          <w:rFonts w:hint="eastAsia"/>
          <w:lang w:val="en-US" w:eastAsia="zh-CN"/>
        </w:rPr>
        <w:t>点检计划执行</w:t>
      </w:r>
      <w:bookmarkEnd w:id="324"/>
    </w:p>
    <w:p w14:paraId="14BE22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在点检计划列表中，选择点检计划行，右键点检计划，选中“点检此项”，弹出点检计划执行页面，输入点检结果，点击“保存”按钮，执行点检计划完毕。</w:t>
      </w:r>
    </w:p>
    <w:p w14:paraId="3AF85F3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515360"/>
            <wp:effectExtent l="0" t="0" r="3810" b="8890"/>
            <wp:docPr id="16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7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5B5E">
      <w:pPr>
        <w:pStyle w:val="3"/>
        <w:bidi w:val="0"/>
        <w:rPr>
          <w:rFonts w:hint="default"/>
          <w:lang w:val="en-US" w:eastAsia="zh-CN"/>
        </w:rPr>
      </w:pPr>
      <w:bookmarkStart w:id="325" w:name="_Toc27165"/>
      <w:r>
        <w:rPr>
          <w:rFonts w:hint="eastAsia"/>
          <w:lang w:val="en-US" w:eastAsia="zh-CN"/>
        </w:rPr>
        <w:t>点检计划验收</w:t>
      </w:r>
      <w:bookmarkEnd w:id="325"/>
    </w:p>
    <w:p w14:paraId="6384E28F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点检计划验收</w:t>
      </w:r>
    </w:p>
    <w:p w14:paraId="6F67082B">
      <w:pPr>
        <w:jc w:val="left"/>
      </w:pPr>
      <w:r>
        <w:rPr>
          <w:rFonts w:hint="eastAsia"/>
          <w:lang w:val="en-US" w:eastAsia="zh-CN"/>
        </w:rPr>
        <w:t>点检计划验收：验收已执行完成的点检计划，验收点检计划查看执行内容作为是否验收的依据。</w:t>
      </w:r>
      <w:r>
        <w:drawing>
          <wp:inline distT="0" distB="0" distL="114300" distR="114300">
            <wp:extent cx="5264785" cy="3188335"/>
            <wp:effectExtent l="0" t="0" r="12065" b="12065"/>
            <wp:docPr id="16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7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DDAF">
      <w:pPr>
        <w:pStyle w:val="4"/>
        <w:bidi w:val="0"/>
        <w:rPr>
          <w:rFonts w:hint="default"/>
          <w:lang w:val="en-US" w:eastAsia="zh-CN"/>
        </w:rPr>
      </w:pPr>
      <w:bookmarkStart w:id="326" w:name="_Toc23195"/>
      <w:r>
        <w:rPr>
          <w:rFonts w:hint="eastAsia"/>
          <w:lang w:val="en-US" w:eastAsia="zh-CN"/>
        </w:rPr>
        <w:t>查看点检验收报告</w:t>
      </w:r>
      <w:bookmarkEnd w:id="326"/>
    </w:p>
    <w:p w14:paraId="4A3A683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在点检计划列表中，选择点检计划行，右键点检计划，选中“查看此项”，弹出点检计划详情。</w:t>
      </w:r>
    </w:p>
    <w:p w14:paraId="2B1F8234">
      <w:pPr>
        <w:pStyle w:val="4"/>
        <w:bidi w:val="0"/>
        <w:rPr>
          <w:rFonts w:hint="default"/>
          <w:lang w:val="en-US" w:eastAsia="zh-CN"/>
        </w:rPr>
      </w:pPr>
      <w:bookmarkStart w:id="327" w:name="_Toc17765"/>
      <w:r>
        <w:rPr>
          <w:rFonts w:hint="eastAsia"/>
          <w:lang w:val="en-US" w:eastAsia="zh-CN"/>
        </w:rPr>
        <w:t>打印点检验收报告</w:t>
      </w:r>
      <w:bookmarkEnd w:id="327"/>
    </w:p>
    <w:p w14:paraId="7212E5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在点检计划列表中，选择点检计划行，右键点检计划，选中“打印此项”，弹出点检计划打印页面，点击打印按钮，打印点检计划。</w:t>
      </w:r>
    </w:p>
    <w:p w14:paraId="237419BD">
      <w:pPr>
        <w:pStyle w:val="3"/>
        <w:bidi w:val="0"/>
        <w:rPr>
          <w:rFonts w:hint="default"/>
          <w:lang w:val="en-US" w:eastAsia="zh-CN"/>
        </w:rPr>
      </w:pPr>
      <w:bookmarkStart w:id="328" w:name="_Toc13930"/>
      <w:r>
        <w:rPr>
          <w:rFonts w:hint="eastAsia"/>
          <w:lang w:val="en-US" w:eastAsia="zh-CN"/>
        </w:rPr>
        <w:t>设备维修设定</w:t>
      </w:r>
      <w:bookmarkEnd w:id="328"/>
    </w:p>
    <w:p w14:paraId="2C92FB52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设备维修设定</w:t>
      </w:r>
    </w:p>
    <w:p w14:paraId="242EF0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设备维修：在前面的设备保养和点检中，可能会发现设备问题，需要进行维修的设备可在系统内做维修记录。</w:t>
      </w:r>
    </w:p>
    <w:p w14:paraId="7D25DCCE">
      <w:r>
        <w:drawing>
          <wp:inline distT="0" distB="0" distL="114300" distR="114300">
            <wp:extent cx="5268595" cy="3086735"/>
            <wp:effectExtent l="0" t="0" r="8255" b="18415"/>
            <wp:docPr id="16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7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FD70">
      <w:pPr>
        <w:pStyle w:val="4"/>
        <w:bidi w:val="0"/>
        <w:rPr>
          <w:rFonts w:hint="default"/>
          <w:lang w:val="en-US" w:eastAsia="zh-CN"/>
        </w:rPr>
      </w:pPr>
      <w:bookmarkStart w:id="329" w:name="_Toc23709"/>
      <w:r>
        <w:rPr>
          <w:rFonts w:hint="eastAsia"/>
          <w:lang w:val="en-US" w:eastAsia="zh-CN"/>
        </w:rPr>
        <w:t>新增设备维修</w:t>
      </w:r>
      <w:bookmarkEnd w:id="329"/>
      <w:r>
        <w:rPr>
          <w:rFonts w:hint="eastAsia"/>
          <w:lang w:val="en-US" w:eastAsia="zh-CN"/>
        </w:rPr>
        <w:tab/>
      </w:r>
    </w:p>
    <w:p w14:paraId="04ABBA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”按钮，弹出添加设备维修页面，输入设备维修信息，必填项：选择故障来源、选择设备（来源：设备管理-&gt;设备台账设定），非必填项：选择维修方式、维修完成时间、维修说明，故障来源有4种类型：保养发现、点检发现、突发故障、其他。维修方式有三种类型：返厂、自己维修、其他。点击“保存”完成设备维修新增。</w:t>
      </w:r>
    </w:p>
    <w:p w14:paraId="51473CE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72075" cy="2838450"/>
            <wp:effectExtent l="0" t="0" r="9525" b="0"/>
            <wp:docPr id="16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54EE">
      <w:pPr>
        <w:pStyle w:val="4"/>
        <w:bidi w:val="0"/>
        <w:rPr>
          <w:rFonts w:hint="default"/>
          <w:lang w:val="en-US" w:eastAsia="zh-CN"/>
        </w:rPr>
      </w:pPr>
      <w:bookmarkStart w:id="330" w:name="_Toc5615"/>
      <w:r>
        <w:rPr>
          <w:rFonts w:hint="eastAsia"/>
          <w:lang w:val="en-US" w:eastAsia="zh-CN"/>
        </w:rPr>
        <w:t>查看设备维修</w:t>
      </w:r>
      <w:bookmarkEnd w:id="330"/>
    </w:p>
    <w:p w14:paraId="513C9D8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在设备维修列表中，选择设备维修行，右键设备维修，选中“查看此项”，弹出设备维修信息详情。</w:t>
      </w:r>
    </w:p>
    <w:p w14:paraId="6130E4E4">
      <w:pPr>
        <w:pStyle w:val="4"/>
        <w:bidi w:val="0"/>
        <w:rPr>
          <w:rFonts w:hint="default"/>
          <w:lang w:val="en-US" w:eastAsia="zh-CN"/>
        </w:rPr>
      </w:pPr>
      <w:bookmarkStart w:id="331" w:name="_Toc24365"/>
      <w:r>
        <w:rPr>
          <w:rFonts w:hint="eastAsia"/>
          <w:lang w:val="en-US" w:eastAsia="zh-CN"/>
        </w:rPr>
        <w:t>修改设备维修</w:t>
      </w:r>
      <w:bookmarkEnd w:id="331"/>
    </w:p>
    <w:p w14:paraId="770CDD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在设备维修列表中，选择设备维修行，右键设备维修，选中“查看此项”，弹出设备维修信息修改页面，输入设备维修信息，点击“保存”，完成设备维修。</w:t>
      </w:r>
    </w:p>
    <w:p w14:paraId="7C0BB61D">
      <w:pPr>
        <w:pStyle w:val="2"/>
        <w:bidi w:val="0"/>
        <w:rPr>
          <w:rFonts w:hint="default"/>
          <w:lang w:val="en-US" w:eastAsia="zh-CN"/>
        </w:rPr>
      </w:pPr>
      <w:bookmarkStart w:id="332" w:name="_Toc30983"/>
      <w:r>
        <w:rPr>
          <w:rFonts w:hint="eastAsia"/>
          <w:lang w:val="en-US" w:eastAsia="zh-CN"/>
        </w:rPr>
        <w:t>仓库管理</w:t>
      </w:r>
      <w:bookmarkEnd w:id="332"/>
    </w:p>
    <w:p w14:paraId="76AD9EDE">
      <w:pPr>
        <w:pStyle w:val="3"/>
        <w:bidi w:val="0"/>
        <w:rPr>
          <w:rFonts w:hint="default"/>
          <w:lang w:val="en-US" w:eastAsia="zh-CN"/>
        </w:rPr>
      </w:pPr>
      <w:bookmarkStart w:id="333" w:name="_Toc2856"/>
      <w:r>
        <w:rPr>
          <w:rFonts w:hint="eastAsia"/>
          <w:lang w:val="en-US" w:eastAsia="zh-CN"/>
        </w:rPr>
        <w:t>来料入仓</w:t>
      </w:r>
      <w:bookmarkEnd w:id="333"/>
    </w:p>
    <w:p w14:paraId="49B598ED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仓库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来料入仓</w:t>
      </w:r>
    </w:p>
    <w:p w14:paraId="76A399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来料入仓：来料质检完成后需要进入仓库，仓库收到待入库信息，给物料办理入库。BOM下单后，物料未被领走，就会出现库存锁定数量，领料完成后，就不存在库存锁定。</w:t>
      </w:r>
    </w:p>
    <w:p w14:paraId="4238F33A">
      <w:r>
        <w:drawing>
          <wp:inline distT="0" distB="0" distL="114300" distR="114300">
            <wp:extent cx="5268595" cy="3293110"/>
            <wp:effectExtent l="0" t="0" r="8255" b="2540"/>
            <wp:docPr id="188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04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8C54">
      <w:pPr>
        <w:pStyle w:val="4"/>
        <w:bidi w:val="0"/>
        <w:rPr>
          <w:rFonts w:hint="default"/>
          <w:lang w:val="en-US" w:eastAsia="zh-CN"/>
        </w:rPr>
      </w:pPr>
      <w:bookmarkStart w:id="334" w:name="_Toc13414"/>
      <w:r>
        <w:rPr>
          <w:rFonts w:hint="eastAsia"/>
          <w:lang w:val="en-US" w:eastAsia="zh-CN"/>
        </w:rPr>
        <w:t>物料入库查询</w:t>
      </w:r>
      <w:bookmarkEnd w:id="334"/>
    </w:p>
    <w:p w14:paraId="0A6226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输入物料信息，点击主页面上的“查询”按钮，查询出物料的相关信息。</w:t>
      </w:r>
    </w:p>
    <w:p w14:paraId="766C0E31">
      <w:pPr>
        <w:pStyle w:val="4"/>
        <w:bidi w:val="0"/>
        <w:rPr>
          <w:rFonts w:hint="default"/>
          <w:lang w:val="en-US" w:eastAsia="zh-CN"/>
        </w:rPr>
      </w:pPr>
      <w:bookmarkStart w:id="335" w:name="_Toc23994"/>
      <w:r>
        <w:rPr>
          <w:rFonts w:hint="eastAsia"/>
          <w:lang w:val="en-US" w:eastAsia="zh-CN"/>
        </w:rPr>
        <w:t>物料入仓</w:t>
      </w:r>
      <w:bookmarkEnd w:id="335"/>
    </w:p>
    <w:p w14:paraId="4BE669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点击“入仓”按钮，弹出“原材料入仓”页面，输入必填项：选择来料质检单编码（来源：质检管理-&gt;IQC审核检验单，质检管理-&gt;RMQC审核检验单）、供应商、选择仓库（来源：仓库管理-&gt;仓库信息管理）、选择库位（来源：仓库管理-&gt;库位信息管理）、入库日期、生产日期、有效日期、批次号、入库数量，输入完成后点击“保存”，创建入仓信息。</w:t>
      </w:r>
    </w:p>
    <w:p w14:paraId="1B804355">
      <w:r>
        <w:drawing>
          <wp:inline distT="0" distB="0" distL="114300" distR="114300">
            <wp:extent cx="5266055" cy="3043555"/>
            <wp:effectExtent l="0" t="0" r="10795" b="4445"/>
            <wp:docPr id="189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05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A2C4">
      <w:pPr>
        <w:pStyle w:val="4"/>
        <w:bidi w:val="0"/>
        <w:rPr>
          <w:rFonts w:hint="default"/>
          <w:lang w:val="en-US" w:eastAsia="zh-CN"/>
        </w:rPr>
      </w:pPr>
      <w:bookmarkStart w:id="336" w:name="_Toc26305"/>
      <w:r>
        <w:rPr>
          <w:rFonts w:hint="eastAsia"/>
          <w:lang w:val="en-US" w:eastAsia="zh-CN"/>
        </w:rPr>
        <w:t>删除入仓信息</w:t>
      </w:r>
      <w:bookmarkEnd w:id="336"/>
    </w:p>
    <w:p w14:paraId="06CEFF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在主页面的入仓信息列表中，右键入仓信息，选中“删除”，删除入仓信息，已经入库成功的物料不可删除。</w:t>
      </w:r>
    </w:p>
    <w:p w14:paraId="336A56B2">
      <w:pPr>
        <w:pStyle w:val="4"/>
        <w:bidi w:val="0"/>
        <w:rPr>
          <w:rFonts w:hint="default"/>
          <w:lang w:val="en-US" w:eastAsia="zh-CN"/>
        </w:rPr>
      </w:pPr>
      <w:bookmarkStart w:id="337" w:name="_Toc8214"/>
      <w:r>
        <w:rPr>
          <w:rFonts w:hint="eastAsia"/>
          <w:lang w:val="en-US" w:eastAsia="zh-CN"/>
        </w:rPr>
        <w:t>审核入仓</w:t>
      </w:r>
      <w:bookmarkEnd w:id="337"/>
    </w:p>
    <w:p w14:paraId="7430A42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在主页面的入仓信息列表中，右键入仓信息，选中“审核”，将该入仓信息的所有物料，确认入仓，入仓成功后，库存数量增加。</w:t>
      </w:r>
    </w:p>
    <w:p w14:paraId="76E5F27C">
      <w:pPr>
        <w:pStyle w:val="3"/>
        <w:bidi w:val="0"/>
        <w:rPr>
          <w:rFonts w:hint="default"/>
          <w:lang w:val="en-US" w:eastAsia="zh-CN"/>
        </w:rPr>
      </w:pPr>
      <w:bookmarkStart w:id="338" w:name="_Toc3210"/>
      <w:r>
        <w:rPr>
          <w:rFonts w:hint="eastAsia"/>
          <w:lang w:val="en-US" w:eastAsia="zh-CN"/>
        </w:rPr>
        <w:t>实时库存</w:t>
      </w:r>
      <w:bookmarkEnd w:id="338"/>
    </w:p>
    <w:p w14:paraId="46172074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仓库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实时库存</w:t>
      </w:r>
    </w:p>
    <w:p w14:paraId="58CDBF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实时库存：显示当前所以仓库内的物料库存。</w:t>
      </w:r>
    </w:p>
    <w:p w14:paraId="25BC6E98">
      <w:r>
        <w:drawing>
          <wp:inline distT="0" distB="0" distL="114300" distR="114300">
            <wp:extent cx="5267960" cy="3219450"/>
            <wp:effectExtent l="0" t="0" r="8890" b="0"/>
            <wp:docPr id="190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06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205C">
      <w:pPr>
        <w:pStyle w:val="4"/>
        <w:bidi w:val="0"/>
        <w:rPr>
          <w:rFonts w:hint="default"/>
          <w:lang w:val="en-US" w:eastAsia="zh-CN"/>
        </w:rPr>
      </w:pPr>
      <w:bookmarkStart w:id="339" w:name="_Toc31942"/>
      <w:r>
        <w:rPr>
          <w:rFonts w:hint="eastAsia"/>
          <w:lang w:val="en-US" w:eastAsia="zh-CN"/>
        </w:rPr>
        <w:t>查询物料库存</w:t>
      </w:r>
      <w:bookmarkEnd w:id="339"/>
    </w:p>
    <w:p w14:paraId="532C71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在主页面中，输入物料信息，点击“查询”按钮，模糊查询出相关物料的库存信息。</w:t>
      </w:r>
    </w:p>
    <w:p w14:paraId="0A8B401C">
      <w:pPr>
        <w:pStyle w:val="3"/>
        <w:bidi w:val="0"/>
        <w:rPr>
          <w:rFonts w:hint="default"/>
          <w:lang w:val="en-US" w:eastAsia="zh-CN"/>
        </w:rPr>
      </w:pPr>
      <w:bookmarkStart w:id="340" w:name="_Toc20091"/>
      <w:r>
        <w:rPr>
          <w:rFonts w:hint="eastAsia"/>
          <w:lang w:val="en-US" w:eastAsia="zh-CN"/>
        </w:rPr>
        <w:t>仓库信息管理</w:t>
      </w:r>
      <w:bookmarkEnd w:id="340"/>
    </w:p>
    <w:p w14:paraId="7079A481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仓库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仓库信息管理</w:t>
      </w:r>
    </w:p>
    <w:p w14:paraId="7522C5B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仓库信息管理：记录所有仓库信息和仓库位置。</w:t>
      </w:r>
    </w:p>
    <w:p w14:paraId="4B2BF5FF">
      <w:r>
        <w:drawing>
          <wp:inline distT="0" distB="0" distL="114300" distR="114300">
            <wp:extent cx="5266690" cy="3538855"/>
            <wp:effectExtent l="0" t="0" r="10160" b="4445"/>
            <wp:docPr id="191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07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EB3B">
      <w:pPr>
        <w:pStyle w:val="4"/>
        <w:bidi w:val="0"/>
        <w:rPr>
          <w:rFonts w:hint="default"/>
          <w:lang w:val="en-US" w:eastAsia="zh-CN"/>
        </w:rPr>
      </w:pPr>
      <w:bookmarkStart w:id="341" w:name="_Toc26763"/>
      <w:r>
        <w:rPr>
          <w:rFonts w:hint="eastAsia"/>
          <w:lang w:val="en-US" w:eastAsia="zh-CN"/>
        </w:rPr>
        <w:t>新建仓库信息</w:t>
      </w:r>
      <w:bookmarkEnd w:id="341"/>
    </w:p>
    <w:p w14:paraId="7EB55F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在主页面中，输入必填项：仓库编号、仓库名称、仓库楼层，点击“提交”按钮，在系统内新建仓库成功。</w:t>
      </w:r>
    </w:p>
    <w:p w14:paraId="043BFF59">
      <w:pPr>
        <w:pStyle w:val="4"/>
        <w:bidi w:val="0"/>
        <w:rPr>
          <w:rFonts w:hint="default"/>
          <w:lang w:val="en-US" w:eastAsia="zh-CN"/>
        </w:rPr>
      </w:pPr>
      <w:bookmarkStart w:id="342" w:name="_Toc18814"/>
      <w:r>
        <w:rPr>
          <w:rFonts w:hint="eastAsia"/>
          <w:lang w:val="en-US" w:eastAsia="zh-CN"/>
        </w:rPr>
        <w:t>批量删除仓库信息</w:t>
      </w:r>
      <w:bookmarkEnd w:id="342"/>
    </w:p>
    <w:p w14:paraId="787076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勾选信息列表中的仓库信息，点击主页面的“批量删除”，删除勾选的仓库。删除仓库，库存信息不会消失。</w:t>
      </w:r>
    </w:p>
    <w:p w14:paraId="66EF2622">
      <w:pPr>
        <w:pStyle w:val="4"/>
        <w:bidi w:val="0"/>
        <w:rPr>
          <w:rFonts w:hint="default"/>
          <w:lang w:val="en-US" w:eastAsia="zh-CN"/>
        </w:rPr>
      </w:pPr>
      <w:bookmarkStart w:id="343" w:name="_Toc17199"/>
      <w:r>
        <w:rPr>
          <w:rFonts w:hint="eastAsia"/>
          <w:lang w:val="en-US" w:eastAsia="zh-CN"/>
        </w:rPr>
        <w:t>修改仓库信息</w:t>
      </w:r>
      <w:bookmarkEnd w:id="343"/>
    </w:p>
    <w:p w14:paraId="38CD33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在仓库信息列表中，右键需要修改仓库信息，选择“修改此项”，在主页面中修改仓库信息，输入完成后，点击“修改”，完成仓库信息修改。</w:t>
      </w:r>
    </w:p>
    <w:p w14:paraId="090148AD">
      <w:pPr>
        <w:pStyle w:val="4"/>
        <w:bidi w:val="0"/>
        <w:rPr>
          <w:rFonts w:hint="default"/>
          <w:lang w:val="en-US" w:eastAsia="zh-CN"/>
        </w:rPr>
      </w:pPr>
      <w:bookmarkStart w:id="344" w:name="_Toc17067"/>
      <w:r>
        <w:rPr>
          <w:rFonts w:hint="eastAsia"/>
          <w:lang w:val="en-US" w:eastAsia="zh-CN"/>
        </w:rPr>
        <w:t>删除仓库信息</w:t>
      </w:r>
      <w:bookmarkEnd w:id="344"/>
    </w:p>
    <w:p w14:paraId="14A7A69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在仓库信息列表中，右键需要修改仓库信息，选择“删除此项”，确认删除后，仓库信息被删除，对应的库存信息不会被清除。</w:t>
      </w:r>
    </w:p>
    <w:p w14:paraId="2370FFE8">
      <w:pPr>
        <w:pStyle w:val="3"/>
        <w:bidi w:val="0"/>
        <w:rPr>
          <w:rFonts w:hint="default"/>
          <w:lang w:val="en-US" w:eastAsia="zh-CN"/>
        </w:rPr>
      </w:pPr>
      <w:bookmarkStart w:id="345" w:name="_Toc30713"/>
      <w:r>
        <w:rPr>
          <w:rFonts w:hint="eastAsia"/>
          <w:lang w:val="en-US" w:eastAsia="zh-CN"/>
        </w:rPr>
        <w:t>库位信息管理</w:t>
      </w:r>
      <w:bookmarkEnd w:id="345"/>
    </w:p>
    <w:p w14:paraId="5BB618A6">
      <w:pPr>
        <w:rPr>
          <w:rFonts w:hint="eastAsia"/>
          <w:lang w:val="en-US" w:eastAsia="zh-CN"/>
        </w:rPr>
      </w:pPr>
      <w:r>
        <w:rPr>
          <w:rFonts w:hint="eastAsia"/>
        </w:rPr>
        <w:t>菜单路径：</w:t>
      </w:r>
      <w:r>
        <w:rPr>
          <w:rFonts w:hint="eastAsia"/>
          <w:lang w:val="en-US" w:eastAsia="zh-CN"/>
        </w:rPr>
        <w:t>仓库</w:t>
      </w:r>
      <w:r>
        <w:rPr>
          <w:rFonts w:hint="eastAsia"/>
        </w:rPr>
        <w:t>管理-&gt;</w:t>
      </w:r>
      <w:r>
        <w:rPr>
          <w:rFonts w:hint="eastAsia"/>
          <w:lang w:val="en-US" w:eastAsia="zh-CN"/>
        </w:rPr>
        <w:t>库位信息管理</w:t>
      </w:r>
    </w:p>
    <w:p w14:paraId="79FE3F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库位信息管理：管理仓库所有库位，库位存在于仓库中。</w:t>
      </w:r>
    </w:p>
    <w:p w14:paraId="0E06F9DC">
      <w:r>
        <w:drawing>
          <wp:inline distT="0" distB="0" distL="114300" distR="114300">
            <wp:extent cx="5269230" cy="3385185"/>
            <wp:effectExtent l="0" t="0" r="7620" b="5715"/>
            <wp:docPr id="19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08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5A8F">
      <w:pPr>
        <w:pStyle w:val="4"/>
        <w:bidi w:val="0"/>
        <w:rPr>
          <w:rFonts w:hint="default"/>
          <w:lang w:val="en-US" w:eastAsia="zh-CN"/>
        </w:rPr>
      </w:pPr>
      <w:bookmarkStart w:id="346" w:name="_Toc4220"/>
      <w:r>
        <w:rPr>
          <w:rFonts w:hint="eastAsia"/>
          <w:lang w:val="en-US" w:eastAsia="zh-CN"/>
        </w:rPr>
        <w:t>新建库位信息</w:t>
      </w:r>
      <w:bookmarkEnd w:id="346"/>
    </w:p>
    <w:p w14:paraId="2279E3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在主页面中输入必填项：选择仓库名称（来源：仓库管理-&gt;仓库信息管理）、选择仓库编号（来源：仓库管理-&gt;仓库信息管理）、库位名称、库位编号，输入完成后点击“提交”，完成库位信息新增。</w:t>
      </w:r>
    </w:p>
    <w:p w14:paraId="5081C9BD">
      <w:pPr>
        <w:pStyle w:val="4"/>
        <w:bidi w:val="0"/>
        <w:rPr>
          <w:rFonts w:hint="default"/>
          <w:lang w:val="en-US" w:eastAsia="zh-CN"/>
        </w:rPr>
      </w:pPr>
      <w:bookmarkStart w:id="347" w:name="_Toc25246"/>
      <w:r>
        <w:rPr>
          <w:rFonts w:hint="eastAsia"/>
          <w:lang w:val="en-US" w:eastAsia="zh-CN"/>
        </w:rPr>
        <w:t>库位信息批量删除</w:t>
      </w:r>
      <w:bookmarkEnd w:id="347"/>
    </w:p>
    <w:p w14:paraId="776D3E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勾选信息列表中的库位信息，点击主页面的“批量删除”，删除勾选的库位。删除库位，库存信息不会消失。</w:t>
      </w:r>
    </w:p>
    <w:p w14:paraId="3F94068B">
      <w:pPr>
        <w:pStyle w:val="4"/>
        <w:bidi w:val="0"/>
        <w:rPr>
          <w:rFonts w:hint="eastAsia"/>
          <w:lang w:val="en-US" w:eastAsia="zh-CN"/>
        </w:rPr>
      </w:pPr>
      <w:bookmarkStart w:id="348" w:name="_Toc2665"/>
      <w:r>
        <w:rPr>
          <w:rFonts w:hint="eastAsia"/>
          <w:lang w:val="en-US" w:eastAsia="zh-CN"/>
        </w:rPr>
        <w:t>修改库位信息</w:t>
      </w:r>
      <w:bookmarkEnd w:id="348"/>
    </w:p>
    <w:p w14:paraId="6BE11C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在库位信息列表中，右键需要修改库位信息，选择“修改此项”，在主页面中修改库位信息，输入完成后，点击“修改”，完成库位信息修改。</w:t>
      </w:r>
    </w:p>
    <w:p w14:paraId="64ED9877">
      <w:pPr>
        <w:pStyle w:val="4"/>
        <w:bidi w:val="0"/>
        <w:rPr>
          <w:rFonts w:hint="eastAsia"/>
          <w:lang w:val="en-US" w:eastAsia="zh-CN"/>
        </w:rPr>
      </w:pPr>
      <w:bookmarkStart w:id="349" w:name="_Toc9446"/>
      <w:r>
        <w:rPr>
          <w:rFonts w:hint="eastAsia"/>
          <w:lang w:val="en-US" w:eastAsia="zh-CN"/>
        </w:rPr>
        <w:t>删除库位信息</w:t>
      </w:r>
      <w:bookmarkEnd w:id="349"/>
    </w:p>
    <w:p w14:paraId="4FE08E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在库位信息列表中，右键需要修改库位信息，选择“删除此项”，确认删除后，库位信息被删除，对应库位信息的库存不会被清除。</w:t>
      </w:r>
    </w:p>
    <w:p w14:paraId="4273C88F">
      <w:pPr>
        <w:rPr>
          <w:rFonts w:hint="eastAsia"/>
          <w:lang w:val="en-US" w:eastAsia="zh-CN"/>
        </w:rPr>
      </w:pPr>
    </w:p>
    <w:p w14:paraId="16805422">
      <w:pPr>
        <w:rPr>
          <w:rFonts w:hint="eastAsia"/>
          <w:lang w:val="en-US" w:eastAsia="zh-CN"/>
        </w:rPr>
      </w:pPr>
    </w:p>
    <w:p w14:paraId="108C10EA">
      <w:pPr>
        <w:rPr>
          <w:rFonts w:hint="default"/>
          <w:lang w:val="en-US" w:eastAsia="zh-CN"/>
        </w:rPr>
      </w:pPr>
    </w:p>
    <w:p w14:paraId="4A82C84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77175200"/>
      <w:docPartObj>
        <w:docPartGallery w:val="autotext"/>
      </w:docPartObj>
    </w:sdtPr>
    <w:sdtContent>
      <w:p w14:paraId="7BE5EE4B">
        <w:pPr>
          <w:pStyle w:val="15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CEA70">
    <w:pPr>
      <w:pStyle w:val="16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4357370</wp:posOffset>
          </wp:positionH>
          <wp:positionV relativeFrom="margin">
            <wp:posOffset>-721995</wp:posOffset>
          </wp:positionV>
          <wp:extent cx="1343025" cy="342900"/>
          <wp:effectExtent l="0" t="0" r="9525" b="0"/>
          <wp:wrapSquare wrapText="bothSides"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040E31">
    <w:pPr>
      <w:pStyle w:val="16"/>
      <w:jc w:val="both"/>
      <w:rPr>
        <w:rFonts w:hint="eastAsia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4343400</wp:posOffset>
          </wp:positionH>
          <wp:positionV relativeFrom="margin">
            <wp:posOffset>-735965</wp:posOffset>
          </wp:positionV>
          <wp:extent cx="1343025" cy="342900"/>
          <wp:effectExtent l="0" t="0" r="9525" b="0"/>
          <wp:wrapSquare wrapText="bothSides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9A65CD"/>
    <w:multiLevelType w:val="multilevel"/>
    <w:tmpl w:val="3E9A65CD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NWRkMzVkZTg4YmZlOWI0NzE3YjljZjRjZmFhMTkifQ=="/>
  </w:docVars>
  <w:rsids>
    <w:rsidRoot w:val="00706ABE"/>
    <w:rsid w:val="00004EF1"/>
    <w:rsid w:val="0000567F"/>
    <w:rsid w:val="0000698A"/>
    <w:rsid w:val="000215AB"/>
    <w:rsid w:val="00024616"/>
    <w:rsid w:val="000306D2"/>
    <w:rsid w:val="00036843"/>
    <w:rsid w:val="0004328B"/>
    <w:rsid w:val="00046C70"/>
    <w:rsid w:val="00047193"/>
    <w:rsid w:val="00050C13"/>
    <w:rsid w:val="000526AC"/>
    <w:rsid w:val="000539CA"/>
    <w:rsid w:val="0006679B"/>
    <w:rsid w:val="00082C98"/>
    <w:rsid w:val="00084BE2"/>
    <w:rsid w:val="000905C0"/>
    <w:rsid w:val="0009307F"/>
    <w:rsid w:val="00094549"/>
    <w:rsid w:val="000A490F"/>
    <w:rsid w:val="000B5550"/>
    <w:rsid w:val="000D6AF4"/>
    <w:rsid w:val="000D7660"/>
    <w:rsid w:val="000F0428"/>
    <w:rsid w:val="000F1E84"/>
    <w:rsid w:val="000F3422"/>
    <w:rsid w:val="000F7B34"/>
    <w:rsid w:val="001020C0"/>
    <w:rsid w:val="001157D8"/>
    <w:rsid w:val="00116973"/>
    <w:rsid w:val="00120A39"/>
    <w:rsid w:val="00127A0C"/>
    <w:rsid w:val="00127E91"/>
    <w:rsid w:val="00134080"/>
    <w:rsid w:val="00136660"/>
    <w:rsid w:val="00137C2E"/>
    <w:rsid w:val="00150EE0"/>
    <w:rsid w:val="00153023"/>
    <w:rsid w:val="00156F6D"/>
    <w:rsid w:val="001628BD"/>
    <w:rsid w:val="00172E76"/>
    <w:rsid w:val="00180D5F"/>
    <w:rsid w:val="00197693"/>
    <w:rsid w:val="001A06C5"/>
    <w:rsid w:val="001A471C"/>
    <w:rsid w:val="001A5E03"/>
    <w:rsid w:val="001A7695"/>
    <w:rsid w:val="001B1447"/>
    <w:rsid w:val="001B39C3"/>
    <w:rsid w:val="001B50F9"/>
    <w:rsid w:val="001C0529"/>
    <w:rsid w:val="001C4651"/>
    <w:rsid w:val="001D072A"/>
    <w:rsid w:val="001D2764"/>
    <w:rsid w:val="00205C53"/>
    <w:rsid w:val="00211801"/>
    <w:rsid w:val="0021205E"/>
    <w:rsid w:val="00214D87"/>
    <w:rsid w:val="002208BD"/>
    <w:rsid w:val="0022275C"/>
    <w:rsid w:val="00222E26"/>
    <w:rsid w:val="00231299"/>
    <w:rsid w:val="002320CC"/>
    <w:rsid w:val="00243477"/>
    <w:rsid w:val="00251988"/>
    <w:rsid w:val="00257C5B"/>
    <w:rsid w:val="002606B0"/>
    <w:rsid w:val="00260836"/>
    <w:rsid w:val="00263532"/>
    <w:rsid w:val="002645BA"/>
    <w:rsid w:val="00266708"/>
    <w:rsid w:val="0026716F"/>
    <w:rsid w:val="002708AC"/>
    <w:rsid w:val="002823E7"/>
    <w:rsid w:val="00294817"/>
    <w:rsid w:val="002A102A"/>
    <w:rsid w:val="002B2889"/>
    <w:rsid w:val="002B671F"/>
    <w:rsid w:val="002B7AB9"/>
    <w:rsid w:val="002C205F"/>
    <w:rsid w:val="002C7F45"/>
    <w:rsid w:val="002D43B1"/>
    <w:rsid w:val="002D4420"/>
    <w:rsid w:val="002E2572"/>
    <w:rsid w:val="002E4CA3"/>
    <w:rsid w:val="002E7F64"/>
    <w:rsid w:val="002F07CB"/>
    <w:rsid w:val="002F42BF"/>
    <w:rsid w:val="002F44CD"/>
    <w:rsid w:val="00304372"/>
    <w:rsid w:val="0031072F"/>
    <w:rsid w:val="00311D08"/>
    <w:rsid w:val="0034016D"/>
    <w:rsid w:val="0034074E"/>
    <w:rsid w:val="00347065"/>
    <w:rsid w:val="003471E1"/>
    <w:rsid w:val="003542BC"/>
    <w:rsid w:val="003626BC"/>
    <w:rsid w:val="00370E61"/>
    <w:rsid w:val="00372E15"/>
    <w:rsid w:val="00376B1C"/>
    <w:rsid w:val="00381129"/>
    <w:rsid w:val="00383C27"/>
    <w:rsid w:val="003855A6"/>
    <w:rsid w:val="00387E20"/>
    <w:rsid w:val="003931C8"/>
    <w:rsid w:val="003A0004"/>
    <w:rsid w:val="003C2094"/>
    <w:rsid w:val="003C5623"/>
    <w:rsid w:val="003D444E"/>
    <w:rsid w:val="003D4C7B"/>
    <w:rsid w:val="003E6E01"/>
    <w:rsid w:val="00401AC0"/>
    <w:rsid w:val="00403B05"/>
    <w:rsid w:val="00406834"/>
    <w:rsid w:val="00414782"/>
    <w:rsid w:val="004166B7"/>
    <w:rsid w:val="00427E60"/>
    <w:rsid w:val="004307E6"/>
    <w:rsid w:val="00442B4E"/>
    <w:rsid w:val="00446C83"/>
    <w:rsid w:val="00450E14"/>
    <w:rsid w:val="004516C6"/>
    <w:rsid w:val="00451DA4"/>
    <w:rsid w:val="00470BEE"/>
    <w:rsid w:val="00470D97"/>
    <w:rsid w:val="004753CD"/>
    <w:rsid w:val="004771B8"/>
    <w:rsid w:val="004822E6"/>
    <w:rsid w:val="00482F8F"/>
    <w:rsid w:val="00483284"/>
    <w:rsid w:val="00483452"/>
    <w:rsid w:val="00483C5E"/>
    <w:rsid w:val="0048749E"/>
    <w:rsid w:val="004A4471"/>
    <w:rsid w:val="004A5415"/>
    <w:rsid w:val="004A73D2"/>
    <w:rsid w:val="004B3A9E"/>
    <w:rsid w:val="004B6608"/>
    <w:rsid w:val="004C3C5C"/>
    <w:rsid w:val="004D4608"/>
    <w:rsid w:val="004D6A1D"/>
    <w:rsid w:val="004E6B71"/>
    <w:rsid w:val="00503FE2"/>
    <w:rsid w:val="0050682C"/>
    <w:rsid w:val="00525857"/>
    <w:rsid w:val="00530E01"/>
    <w:rsid w:val="00531092"/>
    <w:rsid w:val="00542D0B"/>
    <w:rsid w:val="00545A53"/>
    <w:rsid w:val="005554F7"/>
    <w:rsid w:val="0055584E"/>
    <w:rsid w:val="00556CD2"/>
    <w:rsid w:val="005570B4"/>
    <w:rsid w:val="005712FB"/>
    <w:rsid w:val="00583039"/>
    <w:rsid w:val="005A0D52"/>
    <w:rsid w:val="005A6A69"/>
    <w:rsid w:val="005B29E1"/>
    <w:rsid w:val="005B645D"/>
    <w:rsid w:val="005C08F6"/>
    <w:rsid w:val="005C3E21"/>
    <w:rsid w:val="005C7ABE"/>
    <w:rsid w:val="005D2A23"/>
    <w:rsid w:val="005E5138"/>
    <w:rsid w:val="005F03C5"/>
    <w:rsid w:val="005F1355"/>
    <w:rsid w:val="005F4160"/>
    <w:rsid w:val="00601EC5"/>
    <w:rsid w:val="006034AB"/>
    <w:rsid w:val="00605979"/>
    <w:rsid w:val="00614D7E"/>
    <w:rsid w:val="0061575F"/>
    <w:rsid w:val="0062098F"/>
    <w:rsid w:val="006245A0"/>
    <w:rsid w:val="0062624E"/>
    <w:rsid w:val="00631A70"/>
    <w:rsid w:val="00633121"/>
    <w:rsid w:val="006344CF"/>
    <w:rsid w:val="00636509"/>
    <w:rsid w:val="00640057"/>
    <w:rsid w:val="00641A17"/>
    <w:rsid w:val="00643807"/>
    <w:rsid w:val="00643E00"/>
    <w:rsid w:val="0064648D"/>
    <w:rsid w:val="00656828"/>
    <w:rsid w:val="00667E08"/>
    <w:rsid w:val="00673D6D"/>
    <w:rsid w:val="0067791C"/>
    <w:rsid w:val="0068342E"/>
    <w:rsid w:val="006B0630"/>
    <w:rsid w:val="006B1008"/>
    <w:rsid w:val="006B426E"/>
    <w:rsid w:val="006C0367"/>
    <w:rsid w:val="006C0803"/>
    <w:rsid w:val="006C2DD1"/>
    <w:rsid w:val="006C5C4A"/>
    <w:rsid w:val="006D1E91"/>
    <w:rsid w:val="006D2305"/>
    <w:rsid w:val="006D2B35"/>
    <w:rsid w:val="006D5865"/>
    <w:rsid w:val="006E1E31"/>
    <w:rsid w:val="006E233C"/>
    <w:rsid w:val="006E27E5"/>
    <w:rsid w:val="006F2B97"/>
    <w:rsid w:val="006F4B33"/>
    <w:rsid w:val="00705B10"/>
    <w:rsid w:val="00706609"/>
    <w:rsid w:val="00706ABE"/>
    <w:rsid w:val="00711E81"/>
    <w:rsid w:val="0071280F"/>
    <w:rsid w:val="0071458D"/>
    <w:rsid w:val="00714816"/>
    <w:rsid w:val="007203E0"/>
    <w:rsid w:val="00723D6F"/>
    <w:rsid w:val="00724ED4"/>
    <w:rsid w:val="00725A02"/>
    <w:rsid w:val="00725D85"/>
    <w:rsid w:val="007270C5"/>
    <w:rsid w:val="00740D85"/>
    <w:rsid w:val="00743849"/>
    <w:rsid w:val="007543B6"/>
    <w:rsid w:val="007629CE"/>
    <w:rsid w:val="00762FE7"/>
    <w:rsid w:val="0077073D"/>
    <w:rsid w:val="00777AC6"/>
    <w:rsid w:val="00781DE5"/>
    <w:rsid w:val="0078551D"/>
    <w:rsid w:val="00787E7D"/>
    <w:rsid w:val="007A13A8"/>
    <w:rsid w:val="007A6970"/>
    <w:rsid w:val="007B3AF7"/>
    <w:rsid w:val="007C2F33"/>
    <w:rsid w:val="007D4E27"/>
    <w:rsid w:val="007D586D"/>
    <w:rsid w:val="007D6BAE"/>
    <w:rsid w:val="007D757C"/>
    <w:rsid w:val="007D7645"/>
    <w:rsid w:val="007E0868"/>
    <w:rsid w:val="007E3D88"/>
    <w:rsid w:val="007E79B7"/>
    <w:rsid w:val="00806645"/>
    <w:rsid w:val="00807454"/>
    <w:rsid w:val="008112CC"/>
    <w:rsid w:val="008132D2"/>
    <w:rsid w:val="00822070"/>
    <w:rsid w:val="00822E41"/>
    <w:rsid w:val="00832ED9"/>
    <w:rsid w:val="00844C9B"/>
    <w:rsid w:val="00846700"/>
    <w:rsid w:val="008517F2"/>
    <w:rsid w:val="0086120D"/>
    <w:rsid w:val="00875337"/>
    <w:rsid w:val="0087663E"/>
    <w:rsid w:val="00894170"/>
    <w:rsid w:val="008A6295"/>
    <w:rsid w:val="008B51DC"/>
    <w:rsid w:val="008B6012"/>
    <w:rsid w:val="008C0579"/>
    <w:rsid w:val="008C3363"/>
    <w:rsid w:val="008D0893"/>
    <w:rsid w:val="008D313A"/>
    <w:rsid w:val="008D3B95"/>
    <w:rsid w:val="008E2410"/>
    <w:rsid w:val="008F20B7"/>
    <w:rsid w:val="008F219A"/>
    <w:rsid w:val="008F32DD"/>
    <w:rsid w:val="008F661A"/>
    <w:rsid w:val="00903387"/>
    <w:rsid w:val="009035A9"/>
    <w:rsid w:val="009238D9"/>
    <w:rsid w:val="00925EAD"/>
    <w:rsid w:val="0093546C"/>
    <w:rsid w:val="009509CC"/>
    <w:rsid w:val="00952314"/>
    <w:rsid w:val="00957E0A"/>
    <w:rsid w:val="009757AA"/>
    <w:rsid w:val="00975BE1"/>
    <w:rsid w:val="00980C32"/>
    <w:rsid w:val="00982016"/>
    <w:rsid w:val="0098560A"/>
    <w:rsid w:val="00992FDF"/>
    <w:rsid w:val="00996932"/>
    <w:rsid w:val="009A0624"/>
    <w:rsid w:val="009A1B0E"/>
    <w:rsid w:val="009A669F"/>
    <w:rsid w:val="009B0701"/>
    <w:rsid w:val="009B1824"/>
    <w:rsid w:val="009B274A"/>
    <w:rsid w:val="009C0DFA"/>
    <w:rsid w:val="009C65BE"/>
    <w:rsid w:val="009D0C63"/>
    <w:rsid w:val="009D15CD"/>
    <w:rsid w:val="009E17D7"/>
    <w:rsid w:val="009F545E"/>
    <w:rsid w:val="00A00368"/>
    <w:rsid w:val="00A01DBE"/>
    <w:rsid w:val="00A02380"/>
    <w:rsid w:val="00A04658"/>
    <w:rsid w:val="00A0543B"/>
    <w:rsid w:val="00A07446"/>
    <w:rsid w:val="00A1322A"/>
    <w:rsid w:val="00A256AF"/>
    <w:rsid w:val="00A301C6"/>
    <w:rsid w:val="00A30677"/>
    <w:rsid w:val="00A34BB1"/>
    <w:rsid w:val="00A35007"/>
    <w:rsid w:val="00A3583B"/>
    <w:rsid w:val="00A371F9"/>
    <w:rsid w:val="00A41CDA"/>
    <w:rsid w:val="00A43BC5"/>
    <w:rsid w:val="00A43D0D"/>
    <w:rsid w:val="00A43FFD"/>
    <w:rsid w:val="00A51B29"/>
    <w:rsid w:val="00A55D8F"/>
    <w:rsid w:val="00A57065"/>
    <w:rsid w:val="00A57326"/>
    <w:rsid w:val="00A60F51"/>
    <w:rsid w:val="00A76287"/>
    <w:rsid w:val="00A7698F"/>
    <w:rsid w:val="00AA09F8"/>
    <w:rsid w:val="00AA4810"/>
    <w:rsid w:val="00AB474C"/>
    <w:rsid w:val="00AC20B0"/>
    <w:rsid w:val="00AC4F61"/>
    <w:rsid w:val="00AD67E6"/>
    <w:rsid w:val="00AD74C5"/>
    <w:rsid w:val="00AE2075"/>
    <w:rsid w:val="00AF2424"/>
    <w:rsid w:val="00AF267F"/>
    <w:rsid w:val="00AF2FB5"/>
    <w:rsid w:val="00AF3E29"/>
    <w:rsid w:val="00AF43A9"/>
    <w:rsid w:val="00AF62CA"/>
    <w:rsid w:val="00AF7320"/>
    <w:rsid w:val="00AF7DE5"/>
    <w:rsid w:val="00B107DE"/>
    <w:rsid w:val="00B10C15"/>
    <w:rsid w:val="00B17DE9"/>
    <w:rsid w:val="00B26166"/>
    <w:rsid w:val="00B272D0"/>
    <w:rsid w:val="00B27B7F"/>
    <w:rsid w:val="00B33159"/>
    <w:rsid w:val="00B33A21"/>
    <w:rsid w:val="00B41BEC"/>
    <w:rsid w:val="00B43663"/>
    <w:rsid w:val="00B44B3A"/>
    <w:rsid w:val="00B575BA"/>
    <w:rsid w:val="00B578B8"/>
    <w:rsid w:val="00B612AA"/>
    <w:rsid w:val="00B61D37"/>
    <w:rsid w:val="00B623B4"/>
    <w:rsid w:val="00B62C18"/>
    <w:rsid w:val="00B72842"/>
    <w:rsid w:val="00B77731"/>
    <w:rsid w:val="00B80352"/>
    <w:rsid w:val="00B938EB"/>
    <w:rsid w:val="00BA0E9A"/>
    <w:rsid w:val="00BC27A8"/>
    <w:rsid w:val="00BD241E"/>
    <w:rsid w:val="00BD5106"/>
    <w:rsid w:val="00BD79A0"/>
    <w:rsid w:val="00BE3779"/>
    <w:rsid w:val="00BE56CB"/>
    <w:rsid w:val="00BE6CE2"/>
    <w:rsid w:val="00BF45CC"/>
    <w:rsid w:val="00BF4749"/>
    <w:rsid w:val="00BF5E49"/>
    <w:rsid w:val="00C0153A"/>
    <w:rsid w:val="00C113F9"/>
    <w:rsid w:val="00C1283D"/>
    <w:rsid w:val="00C1306B"/>
    <w:rsid w:val="00C1589D"/>
    <w:rsid w:val="00C33E52"/>
    <w:rsid w:val="00C364F3"/>
    <w:rsid w:val="00C41619"/>
    <w:rsid w:val="00C42F9B"/>
    <w:rsid w:val="00C46A04"/>
    <w:rsid w:val="00C5335F"/>
    <w:rsid w:val="00C5358D"/>
    <w:rsid w:val="00C600B4"/>
    <w:rsid w:val="00C729C3"/>
    <w:rsid w:val="00C759E9"/>
    <w:rsid w:val="00C854DF"/>
    <w:rsid w:val="00C935CA"/>
    <w:rsid w:val="00CA047E"/>
    <w:rsid w:val="00CB4178"/>
    <w:rsid w:val="00CC40B1"/>
    <w:rsid w:val="00CC78F3"/>
    <w:rsid w:val="00CD348D"/>
    <w:rsid w:val="00CD49D7"/>
    <w:rsid w:val="00CD7B17"/>
    <w:rsid w:val="00CE5928"/>
    <w:rsid w:val="00CF210E"/>
    <w:rsid w:val="00CF6C17"/>
    <w:rsid w:val="00D018E4"/>
    <w:rsid w:val="00D01BE9"/>
    <w:rsid w:val="00D12D72"/>
    <w:rsid w:val="00D1444D"/>
    <w:rsid w:val="00D14A77"/>
    <w:rsid w:val="00D167D0"/>
    <w:rsid w:val="00D170D5"/>
    <w:rsid w:val="00D26D3E"/>
    <w:rsid w:val="00D32D31"/>
    <w:rsid w:val="00D44308"/>
    <w:rsid w:val="00D46751"/>
    <w:rsid w:val="00D60BF1"/>
    <w:rsid w:val="00D611CF"/>
    <w:rsid w:val="00D61E09"/>
    <w:rsid w:val="00D62CA4"/>
    <w:rsid w:val="00D827FD"/>
    <w:rsid w:val="00D97461"/>
    <w:rsid w:val="00D9763C"/>
    <w:rsid w:val="00DA21EE"/>
    <w:rsid w:val="00DA4560"/>
    <w:rsid w:val="00DA72AA"/>
    <w:rsid w:val="00DB319A"/>
    <w:rsid w:val="00DB31C8"/>
    <w:rsid w:val="00DB38F5"/>
    <w:rsid w:val="00DB57F2"/>
    <w:rsid w:val="00DB5A39"/>
    <w:rsid w:val="00DB61DC"/>
    <w:rsid w:val="00DC2E6B"/>
    <w:rsid w:val="00DC4063"/>
    <w:rsid w:val="00DD6CA3"/>
    <w:rsid w:val="00DE0561"/>
    <w:rsid w:val="00DE43E3"/>
    <w:rsid w:val="00DE58EC"/>
    <w:rsid w:val="00DF711D"/>
    <w:rsid w:val="00E14F71"/>
    <w:rsid w:val="00E163E4"/>
    <w:rsid w:val="00E200BD"/>
    <w:rsid w:val="00E23023"/>
    <w:rsid w:val="00E230C2"/>
    <w:rsid w:val="00E245A9"/>
    <w:rsid w:val="00E25AEC"/>
    <w:rsid w:val="00E26572"/>
    <w:rsid w:val="00E3055F"/>
    <w:rsid w:val="00E30FB2"/>
    <w:rsid w:val="00E3408C"/>
    <w:rsid w:val="00E40925"/>
    <w:rsid w:val="00E41225"/>
    <w:rsid w:val="00E43882"/>
    <w:rsid w:val="00E43C40"/>
    <w:rsid w:val="00E4472F"/>
    <w:rsid w:val="00E555F7"/>
    <w:rsid w:val="00E609DE"/>
    <w:rsid w:val="00E62ADD"/>
    <w:rsid w:val="00E7273A"/>
    <w:rsid w:val="00E75B39"/>
    <w:rsid w:val="00E77787"/>
    <w:rsid w:val="00E85132"/>
    <w:rsid w:val="00E85E26"/>
    <w:rsid w:val="00E90A20"/>
    <w:rsid w:val="00EB2408"/>
    <w:rsid w:val="00EB5D13"/>
    <w:rsid w:val="00EE3767"/>
    <w:rsid w:val="00EF4302"/>
    <w:rsid w:val="00EF585D"/>
    <w:rsid w:val="00EF7A9F"/>
    <w:rsid w:val="00F023B5"/>
    <w:rsid w:val="00F033C7"/>
    <w:rsid w:val="00F049E5"/>
    <w:rsid w:val="00F0564C"/>
    <w:rsid w:val="00F06AED"/>
    <w:rsid w:val="00F10574"/>
    <w:rsid w:val="00F15588"/>
    <w:rsid w:val="00F15DD9"/>
    <w:rsid w:val="00F23B5B"/>
    <w:rsid w:val="00F2583E"/>
    <w:rsid w:val="00F26E03"/>
    <w:rsid w:val="00F2791D"/>
    <w:rsid w:val="00F47351"/>
    <w:rsid w:val="00F51CC4"/>
    <w:rsid w:val="00F551CE"/>
    <w:rsid w:val="00F60669"/>
    <w:rsid w:val="00F64CD4"/>
    <w:rsid w:val="00F7568F"/>
    <w:rsid w:val="00F802CF"/>
    <w:rsid w:val="00F9061A"/>
    <w:rsid w:val="00F9602B"/>
    <w:rsid w:val="00FA1E5C"/>
    <w:rsid w:val="00FA3D32"/>
    <w:rsid w:val="00FB6669"/>
    <w:rsid w:val="00FD26E1"/>
    <w:rsid w:val="00FE0FF1"/>
    <w:rsid w:val="00FE4037"/>
    <w:rsid w:val="00FE4D56"/>
    <w:rsid w:val="00FE7CD0"/>
    <w:rsid w:val="00FF3676"/>
    <w:rsid w:val="010F1DA1"/>
    <w:rsid w:val="0129763F"/>
    <w:rsid w:val="013C216F"/>
    <w:rsid w:val="01410F36"/>
    <w:rsid w:val="0143677F"/>
    <w:rsid w:val="015B3238"/>
    <w:rsid w:val="019810FF"/>
    <w:rsid w:val="01DB638D"/>
    <w:rsid w:val="01FF7EF9"/>
    <w:rsid w:val="020269E5"/>
    <w:rsid w:val="0227098D"/>
    <w:rsid w:val="022E1402"/>
    <w:rsid w:val="025D571A"/>
    <w:rsid w:val="02B140E5"/>
    <w:rsid w:val="02C27B7F"/>
    <w:rsid w:val="032C1473"/>
    <w:rsid w:val="03485D03"/>
    <w:rsid w:val="03593570"/>
    <w:rsid w:val="035F033E"/>
    <w:rsid w:val="03765EF1"/>
    <w:rsid w:val="037A3141"/>
    <w:rsid w:val="03811AC4"/>
    <w:rsid w:val="03A34842"/>
    <w:rsid w:val="03BF6C8A"/>
    <w:rsid w:val="03E5503B"/>
    <w:rsid w:val="03F6379E"/>
    <w:rsid w:val="03FC0772"/>
    <w:rsid w:val="042E5F2F"/>
    <w:rsid w:val="052F5FCA"/>
    <w:rsid w:val="0548762F"/>
    <w:rsid w:val="054C23D5"/>
    <w:rsid w:val="0579058C"/>
    <w:rsid w:val="05832D9D"/>
    <w:rsid w:val="05926700"/>
    <w:rsid w:val="05930210"/>
    <w:rsid w:val="059E4921"/>
    <w:rsid w:val="05A4437C"/>
    <w:rsid w:val="05A47E39"/>
    <w:rsid w:val="05AD3156"/>
    <w:rsid w:val="05B13057"/>
    <w:rsid w:val="05CF27F3"/>
    <w:rsid w:val="05CF70AF"/>
    <w:rsid w:val="05E25CD6"/>
    <w:rsid w:val="06032CB5"/>
    <w:rsid w:val="061272F9"/>
    <w:rsid w:val="06155868"/>
    <w:rsid w:val="06352035"/>
    <w:rsid w:val="063E0A32"/>
    <w:rsid w:val="064C3310"/>
    <w:rsid w:val="065426CB"/>
    <w:rsid w:val="0663755F"/>
    <w:rsid w:val="0683203F"/>
    <w:rsid w:val="06931805"/>
    <w:rsid w:val="06DF5EF8"/>
    <w:rsid w:val="070C43E1"/>
    <w:rsid w:val="070E735A"/>
    <w:rsid w:val="072A4BA6"/>
    <w:rsid w:val="07343737"/>
    <w:rsid w:val="074B21BF"/>
    <w:rsid w:val="07576C98"/>
    <w:rsid w:val="075E13FF"/>
    <w:rsid w:val="076A1510"/>
    <w:rsid w:val="0787524B"/>
    <w:rsid w:val="07984757"/>
    <w:rsid w:val="07DA7115"/>
    <w:rsid w:val="07E71F8A"/>
    <w:rsid w:val="0824342E"/>
    <w:rsid w:val="082E4202"/>
    <w:rsid w:val="087D2A69"/>
    <w:rsid w:val="088969F0"/>
    <w:rsid w:val="08966D37"/>
    <w:rsid w:val="089B5884"/>
    <w:rsid w:val="09217DEF"/>
    <w:rsid w:val="09230E50"/>
    <w:rsid w:val="092C769C"/>
    <w:rsid w:val="094116FE"/>
    <w:rsid w:val="0983497E"/>
    <w:rsid w:val="0988000E"/>
    <w:rsid w:val="09B66434"/>
    <w:rsid w:val="09E34FC5"/>
    <w:rsid w:val="0A050CA8"/>
    <w:rsid w:val="0A524FB1"/>
    <w:rsid w:val="0A60350D"/>
    <w:rsid w:val="0A7A5324"/>
    <w:rsid w:val="0A7A7C71"/>
    <w:rsid w:val="0A7F27CA"/>
    <w:rsid w:val="0A92134D"/>
    <w:rsid w:val="0AA51080"/>
    <w:rsid w:val="0AC87203"/>
    <w:rsid w:val="0ADF0A36"/>
    <w:rsid w:val="0AE97D90"/>
    <w:rsid w:val="0B1B4432"/>
    <w:rsid w:val="0B290477"/>
    <w:rsid w:val="0B2D6266"/>
    <w:rsid w:val="0B6032EA"/>
    <w:rsid w:val="0B94187A"/>
    <w:rsid w:val="0C0F2847"/>
    <w:rsid w:val="0C347916"/>
    <w:rsid w:val="0C495168"/>
    <w:rsid w:val="0C8B7414"/>
    <w:rsid w:val="0C9A168F"/>
    <w:rsid w:val="0CB04244"/>
    <w:rsid w:val="0CB60FAE"/>
    <w:rsid w:val="0CDD4579"/>
    <w:rsid w:val="0CE04884"/>
    <w:rsid w:val="0D0B7E91"/>
    <w:rsid w:val="0D2A1D10"/>
    <w:rsid w:val="0D300BD4"/>
    <w:rsid w:val="0D307463"/>
    <w:rsid w:val="0D500F2B"/>
    <w:rsid w:val="0D58062B"/>
    <w:rsid w:val="0D6671EC"/>
    <w:rsid w:val="0D7352A6"/>
    <w:rsid w:val="0D752442"/>
    <w:rsid w:val="0D8B0A01"/>
    <w:rsid w:val="0D913B3D"/>
    <w:rsid w:val="0DB17D41"/>
    <w:rsid w:val="0DD63DAF"/>
    <w:rsid w:val="0DF07FF5"/>
    <w:rsid w:val="0DFA5B87"/>
    <w:rsid w:val="0E00749E"/>
    <w:rsid w:val="0E075C9A"/>
    <w:rsid w:val="0E0F3273"/>
    <w:rsid w:val="0E250E55"/>
    <w:rsid w:val="0E2F40D6"/>
    <w:rsid w:val="0E403308"/>
    <w:rsid w:val="0E4B1D4D"/>
    <w:rsid w:val="0E5E383D"/>
    <w:rsid w:val="0E634C19"/>
    <w:rsid w:val="0E77716C"/>
    <w:rsid w:val="0E7D369E"/>
    <w:rsid w:val="0E816CCD"/>
    <w:rsid w:val="0EA72770"/>
    <w:rsid w:val="0EC47037"/>
    <w:rsid w:val="0ECA70A2"/>
    <w:rsid w:val="0EF836BC"/>
    <w:rsid w:val="0EF83E74"/>
    <w:rsid w:val="0EFA336F"/>
    <w:rsid w:val="0F3D4B52"/>
    <w:rsid w:val="0F6321B6"/>
    <w:rsid w:val="0F681EDE"/>
    <w:rsid w:val="0F6A68DD"/>
    <w:rsid w:val="0F7B0D6D"/>
    <w:rsid w:val="0FBF4992"/>
    <w:rsid w:val="0FE31677"/>
    <w:rsid w:val="10196980"/>
    <w:rsid w:val="10324495"/>
    <w:rsid w:val="10426313"/>
    <w:rsid w:val="10593078"/>
    <w:rsid w:val="10665BF3"/>
    <w:rsid w:val="10736777"/>
    <w:rsid w:val="1097175A"/>
    <w:rsid w:val="10A44501"/>
    <w:rsid w:val="10B925F1"/>
    <w:rsid w:val="10BB1BCD"/>
    <w:rsid w:val="10E0733B"/>
    <w:rsid w:val="10E90A58"/>
    <w:rsid w:val="10F246E4"/>
    <w:rsid w:val="10FB3CE2"/>
    <w:rsid w:val="11114076"/>
    <w:rsid w:val="111927C8"/>
    <w:rsid w:val="11275EF3"/>
    <w:rsid w:val="112D2A41"/>
    <w:rsid w:val="114C04A7"/>
    <w:rsid w:val="11843FB6"/>
    <w:rsid w:val="118C748E"/>
    <w:rsid w:val="11A35E37"/>
    <w:rsid w:val="11CA1253"/>
    <w:rsid w:val="11DD23BF"/>
    <w:rsid w:val="11E25027"/>
    <w:rsid w:val="12053FD3"/>
    <w:rsid w:val="120B5660"/>
    <w:rsid w:val="120C7983"/>
    <w:rsid w:val="123F2C43"/>
    <w:rsid w:val="12685E91"/>
    <w:rsid w:val="12820109"/>
    <w:rsid w:val="1283614B"/>
    <w:rsid w:val="129E32AD"/>
    <w:rsid w:val="12AD7981"/>
    <w:rsid w:val="12CF56E7"/>
    <w:rsid w:val="13171475"/>
    <w:rsid w:val="131F0ED0"/>
    <w:rsid w:val="132502C8"/>
    <w:rsid w:val="1335799B"/>
    <w:rsid w:val="1338673E"/>
    <w:rsid w:val="134F24D1"/>
    <w:rsid w:val="13931E15"/>
    <w:rsid w:val="13AB1B19"/>
    <w:rsid w:val="13BF412F"/>
    <w:rsid w:val="13DA3340"/>
    <w:rsid w:val="13F5153C"/>
    <w:rsid w:val="13F84916"/>
    <w:rsid w:val="14151024"/>
    <w:rsid w:val="14324702"/>
    <w:rsid w:val="14426520"/>
    <w:rsid w:val="145F53A4"/>
    <w:rsid w:val="14660162"/>
    <w:rsid w:val="146D35B9"/>
    <w:rsid w:val="147A39E1"/>
    <w:rsid w:val="14853A15"/>
    <w:rsid w:val="14997B8E"/>
    <w:rsid w:val="14A613BD"/>
    <w:rsid w:val="14C53455"/>
    <w:rsid w:val="14CA1097"/>
    <w:rsid w:val="14EA30AD"/>
    <w:rsid w:val="14FF6BC3"/>
    <w:rsid w:val="151F1F66"/>
    <w:rsid w:val="15414268"/>
    <w:rsid w:val="15446404"/>
    <w:rsid w:val="1548367B"/>
    <w:rsid w:val="159204BB"/>
    <w:rsid w:val="15990E3B"/>
    <w:rsid w:val="15A04399"/>
    <w:rsid w:val="15A41059"/>
    <w:rsid w:val="15A85BD2"/>
    <w:rsid w:val="15B67B25"/>
    <w:rsid w:val="15BC19CE"/>
    <w:rsid w:val="15DE4303"/>
    <w:rsid w:val="15F17BBB"/>
    <w:rsid w:val="160F6E35"/>
    <w:rsid w:val="16110B93"/>
    <w:rsid w:val="16302145"/>
    <w:rsid w:val="164E7FAF"/>
    <w:rsid w:val="16547270"/>
    <w:rsid w:val="16A66D38"/>
    <w:rsid w:val="16B0772A"/>
    <w:rsid w:val="16CA4564"/>
    <w:rsid w:val="16DA409D"/>
    <w:rsid w:val="16E32EF7"/>
    <w:rsid w:val="16FA09A5"/>
    <w:rsid w:val="172F3FDF"/>
    <w:rsid w:val="173379FA"/>
    <w:rsid w:val="17C93BBA"/>
    <w:rsid w:val="17D87CF2"/>
    <w:rsid w:val="18006DC2"/>
    <w:rsid w:val="18140336"/>
    <w:rsid w:val="18284EBE"/>
    <w:rsid w:val="18337FAC"/>
    <w:rsid w:val="18355BBA"/>
    <w:rsid w:val="183C1F29"/>
    <w:rsid w:val="18475EE2"/>
    <w:rsid w:val="185F1F41"/>
    <w:rsid w:val="18660246"/>
    <w:rsid w:val="18833979"/>
    <w:rsid w:val="1892423C"/>
    <w:rsid w:val="18AF0E81"/>
    <w:rsid w:val="18B72B42"/>
    <w:rsid w:val="18F35119"/>
    <w:rsid w:val="18FA0A75"/>
    <w:rsid w:val="190725BC"/>
    <w:rsid w:val="190820BD"/>
    <w:rsid w:val="19333400"/>
    <w:rsid w:val="194C70DF"/>
    <w:rsid w:val="196547FC"/>
    <w:rsid w:val="197A444E"/>
    <w:rsid w:val="197C0A7B"/>
    <w:rsid w:val="198B7ED4"/>
    <w:rsid w:val="19970E48"/>
    <w:rsid w:val="19BB43B8"/>
    <w:rsid w:val="19C03BF7"/>
    <w:rsid w:val="19C6399E"/>
    <w:rsid w:val="19CE27D5"/>
    <w:rsid w:val="19E82D37"/>
    <w:rsid w:val="1A1214A1"/>
    <w:rsid w:val="1A1D392F"/>
    <w:rsid w:val="1A375B6D"/>
    <w:rsid w:val="1A6015A5"/>
    <w:rsid w:val="1A8B4DD7"/>
    <w:rsid w:val="1A8E38DF"/>
    <w:rsid w:val="1AAB244B"/>
    <w:rsid w:val="1ADC7AEC"/>
    <w:rsid w:val="1AE03B7C"/>
    <w:rsid w:val="1B014980"/>
    <w:rsid w:val="1B115ADB"/>
    <w:rsid w:val="1B354FBC"/>
    <w:rsid w:val="1B360127"/>
    <w:rsid w:val="1B47366A"/>
    <w:rsid w:val="1B4841AD"/>
    <w:rsid w:val="1B8C2227"/>
    <w:rsid w:val="1B9233AA"/>
    <w:rsid w:val="1B925650"/>
    <w:rsid w:val="1B9332F4"/>
    <w:rsid w:val="1B9F1590"/>
    <w:rsid w:val="1BBE100B"/>
    <w:rsid w:val="1BCC33A0"/>
    <w:rsid w:val="1BCD48DA"/>
    <w:rsid w:val="1BDA1766"/>
    <w:rsid w:val="1C0876C1"/>
    <w:rsid w:val="1C267D4D"/>
    <w:rsid w:val="1C2B29BC"/>
    <w:rsid w:val="1C3E5C55"/>
    <w:rsid w:val="1C486FF7"/>
    <w:rsid w:val="1C4C2DD0"/>
    <w:rsid w:val="1C5016AD"/>
    <w:rsid w:val="1C62705D"/>
    <w:rsid w:val="1C640D9B"/>
    <w:rsid w:val="1C711181"/>
    <w:rsid w:val="1CEC6434"/>
    <w:rsid w:val="1D127391"/>
    <w:rsid w:val="1D1F7071"/>
    <w:rsid w:val="1D274825"/>
    <w:rsid w:val="1D5D65B8"/>
    <w:rsid w:val="1D724738"/>
    <w:rsid w:val="1D747799"/>
    <w:rsid w:val="1D7A073C"/>
    <w:rsid w:val="1D824C84"/>
    <w:rsid w:val="1DAF1B70"/>
    <w:rsid w:val="1DD0420E"/>
    <w:rsid w:val="1DF223D6"/>
    <w:rsid w:val="1DFB0A4E"/>
    <w:rsid w:val="1E050335"/>
    <w:rsid w:val="1E2F7A3E"/>
    <w:rsid w:val="1E3D4D79"/>
    <w:rsid w:val="1E7F5C0B"/>
    <w:rsid w:val="1E9B2DB3"/>
    <w:rsid w:val="1EC53C0A"/>
    <w:rsid w:val="1EE05FE9"/>
    <w:rsid w:val="1EEF794E"/>
    <w:rsid w:val="1F4C56A4"/>
    <w:rsid w:val="1F6E481B"/>
    <w:rsid w:val="1F9A5927"/>
    <w:rsid w:val="1FAA6C81"/>
    <w:rsid w:val="200A3A07"/>
    <w:rsid w:val="202A2A86"/>
    <w:rsid w:val="20767794"/>
    <w:rsid w:val="2093173E"/>
    <w:rsid w:val="20A54630"/>
    <w:rsid w:val="20B156CA"/>
    <w:rsid w:val="210670D2"/>
    <w:rsid w:val="2109059A"/>
    <w:rsid w:val="2123644E"/>
    <w:rsid w:val="21852997"/>
    <w:rsid w:val="21A51D10"/>
    <w:rsid w:val="21C27748"/>
    <w:rsid w:val="21D70565"/>
    <w:rsid w:val="21E800D1"/>
    <w:rsid w:val="22055993"/>
    <w:rsid w:val="222F45EE"/>
    <w:rsid w:val="225D0766"/>
    <w:rsid w:val="2289781C"/>
    <w:rsid w:val="229F2EDC"/>
    <w:rsid w:val="22D21EE2"/>
    <w:rsid w:val="22E04674"/>
    <w:rsid w:val="22E81397"/>
    <w:rsid w:val="22EE67C3"/>
    <w:rsid w:val="231D3ABD"/>
    <w:rsid w:val="23224442"/>
    <w:rsid w:val="23232C1A"/>
    <w:rsid w:val="233D3714"/>
    <w:rsid w:val="233F2CB4"/>
    <w:rsid w:val="234F0564"/>
    <w:rsid w:val="237F64BA"/>
    <w:rsid w:val="238B47C5"/>
    <w:rsid w:val="23994F2D"/>
    <w:rsid w:val="23B243EB"/>
    <w:rsid w:val="23F251F4"/>
    <w:rsid w:val="244D0B62"/>
    <w:rsid w:val="24B52E7B"/>
    <w:rsid w:val="24BA11B9"/>
    <w:rsid w:val="24C73EDD"/>
    <w:rsid w:val="250057E6"/>
    <w:rsid w:val="25233E97"/>
    <w:rsid w:val="25476E87"/>
    <w:rsid w:val="254E5DE4"/>
    <w:rsid w:val="255C357B"/>
    <w:rsid w:val="2576378E"/>
    <w:rsid w:val="25AA2CE7"/>
    <w:rsid w:val="25F26E56"/>
    <w:rsid w:val="265E5818"/>
    <w:rsid w:val="26681B5E"/>
    <w:rsid w:val="266D620A"/>
    <w:rsid w:val="26AB330B"/>
    <w:rsid w:val="27060B1A"/>
    <w:rsid w:val="275B6DF4"/>
    <w:rsid w:val="275F557D"/>
    <w:rsid w:val="27631DA3"/>
    <w:rsid w:val="277D0F28"/>
    <w:rsid w:val="27845C12"/>
    <w:rsid w:val="279979E1"/>
    <w:rsid w:val="27A85F06"/>
    <w:rsid w:val="27BB6B53"/>
    <w:rsid w:val="27D80606"/>
    <w:rsid w:val="27D86AE1"/>
    <w:rsid w:val="27DC7107"/>
    <w:rsid w:val="280671AA"/>
    <w:rsid w:val="280E1099"/>
    <w:rsid w:val="281830EA"/>
    <w:rsid w:val="28206CB8"/>
    <w:rsid w:val="28785766"/>
    <w:rsid w:val="28BB1B5D"/>
    <w:rsid w:val="28C05C17"/>
    <w:rsid w:val="28CF5334"/>
    <w:rsid w:val="28F85B4F"/>
    <w:rsid w:val="29016DDA"/>
    <w:rsid w:val="290620C3"/>
    <w:rsid w:val="290922FE"/>
    <w:rsid w:val="290E2E44"/>
    <w:rsid w:val="29102574"/>
    <w:rsid w:val="292F05ED"/>
    <w:rsid w:val="29406294"/>
    <w:rsid w:val="299566AA"/>
    <w:rsid w:val="29E256AC"/>
    <w:rsid w:val="29E314EB"/>
    <w:rsid w:val="29F53599"/>
    <w:rsid w:val="2A4E5F26"/>
    <w:rsid w:val="2A5A1B04"/>
    <w:rsid w:val="2A5A71A5"/>
    <w:rsid w:val="2A6F57B4"/>
    <w:rsid w:val="2AC86999"/>
    <w:rsid w:val="2ADE7C21"/>
    <w:rsid w:val="2B004385"/>
    <w:rsid w:val="2B1C78E0"/>
    <w:rsid w:val="2B1D2BBF"/>
    <w:rsid w:val="2B2067D5"/>
    <w:rsid w:val="2B3E6C5B"/>
    <w:rsid w:val="2B4A1AA4"/>
    <w:rsid w:val="2B545022"/>
    <w:rsid w:val="2B6761B2"/>
    <w:rsid w:val="2B6928A5"/>
    <w:rsid w:val="2B941365"/>
    <w:rsid w:val="2B977CB9"/>
    <w:rsid w:val="2BC222B0"/>
    <w:rsid w:val="2BDA2E28"/>
    <w:rsid w:val="2BDB58BA"/>
    <w:rsid w:val="2BFA6497"/>
    <w:rsid w:val="2C453FE1"/>
    <w:rsid w:val="2C536736"/>
    <w:rsid w:val="2C8B7F33"/>
    <w:rsid w:val="2C8F7AA0"/>
    <w:rsid w:val="2CB47393"/>
    <w:rsid w:val="2CBB01BC"/>
    <w:rsid w:val="2CC94C4A"/>
    <w:rsid w:val="2CD07DA8"/>
    <w:rsid w:val="2CD81465"/>
    <w:rsid w:val="2D1C2001"/>
    <w:rsid w:val="2D2C061D"/>
    <w:rsid w:val="2D4A5D90"/>
    <w:rsid w:val="2D6D2063"/>
    <w:rsid w:val="2DDE3735"/>
    <w:rsid w:val="2DED6716"/>
    <w:rsid w:val="2E0400FF"/>
    <w:rsid w:val="2E0903C4"/>
    <w:rsid w:val="2E123AA1"/>
    <w:rsid w:val="2E1341D4"/>
    <w:rsid w:val="2E27683B"/>
    <w:rsid w:val="2E514EF7"/>
    <w:rsid w:val="2E690A37"/>
    <w:rsid w:val="2E7B05DB"/>
    <w:rsid w:val="2EC04FA7"/>
    <w:rsid w:val="2EC87A69"/>
    <w:rsid w:val="2EE055DA"/>
    <w:rsid w:val="2EE4145B"/>
    <w:rsid w:val="2F127765"/>
    <w:rsid w:val="2F3A781F"/>
    <w:rsid w:val="2F67605F"/>
    <w:rsid w:val="2F880562"/>
    <w:rsid w:val="2F966F86"/>
    <w:rsid w:val="2FC21B1A"/>
    <w:rsid w:val="301C2BD0"/>
    <w:rsid w:val="30290AF9"/>
    <w:rsid w:val="303803AA"/>
    <w:rsid w:val="30590D3B"/>
    <w:rsid w:val="30A92DC8"/>
    <w:rsid w:val="30EE2159"/>
    <w:rsid w:val="30EE230F"/>
    <w:rsid w:val="31211F01"/>
    <w:rsid w:val="31BB76D3"/>
    <w:rsid w:val="32032452"/>
    <w:rsid w:val="32056B8F"/>
    <w:rsid w:val="322F3F20"/>
    <w:rsid w:val="32455753"/>
    <w:rsid w:val="325A1233"/>
    <w:rsid w:val="32673815"/>
    <w:rsid w:val="32C71130"/>
    <w:rsid w:val="333E16CD"/>
    <w:rsid w:val="33714F05"/>
    <w:rsid w:val="337A1A2D"/>
    <w:rsid w:val="33811C82"/>
    <w:rsid w:val="338B4A07"/>
    <w:rsid w:val="33A56078"/>
    <w:rsid w:val="33B94F2D"/>
    <w:rsid w:val="33C66680"/>
    <w:rsid w:val="33D56B6E"/>
    <w:rsid w:val="33DD400A"/>
    <w:rsid w:val="33E22B65"/>
    <w:rsid w:val="33E46028"/>
    <w:rsid w:val="33EE7925"/>
    <w:rsid w:val="340E774A"/>
    <w:rsid w:val="34930017"/>
    <w:rsid w:val="34CF4886"/>
    <w:rsid w:val="34DA0ABB"/>
    <w:rsid w:val="34E15227"/>
    <w:rsid w:val="34E22B8A"/>
    <w:rsid w:val="35066A61"/>
    <w:rsid w:val="350A5F9E"/>
    <w:rsid w:val="35246EC1"/>
    <w:rsid w:val="35DD4422"/>
    <w:rsid w:val="35F83F56"/>
    <w:rsid w:val="361412E1"/>
    <w:rsid w:val="36204B44"/>
    <w:rsid w:val="362B4812"/>
    <w:rsid w:val="36350241"/>
    <w:rsid w:val="363B3EB2"/>
    <w:rsid w:val="3655404E"/>
    <w:rsid w:val="36853990"/>
    <w:rsid w:val="368F68BA"/>
    <w:rsid w:val="369F5ED2"/>
    <w:rsid w:val="36E717F4"/>
    <w:rsid w:val="36EC1C61"/>
    <w:rsid w:val="370455FA"/>
    <w:rsid w:val="370B7894"/>
    <w:rsid w:val="371D3482"/>
    <w:rsid w:val="37300B77"/>
    <w:rsid w:val="37304231"/>
    <w:rsid w:val="373A5AEE"/>
    <w:rsid w:val="37424565"/>
    <w:rsid w:val="37635933"/>
    <w:rsid w:val="376C03E9"/>
    <w:rsid w:val="378A2B81"/>
    <w:rsid w:val="37D816E3"/>
    <w:rsid w:val="37E80261"/>
    <w:rsid w:val="382C5E49"/>
    <w:rsid w:val="38353F6B"/>
    <w:rsid w:val="38444FE1"/>
    <w:rsid w:val="384E496D"/>
    <w:rsid w:val="386121DB"/>
    <w:rsid w:val="387F3E92"/>
    <w:rsid w:val="389E51DD"/>
    <w:rsid w:val="38E43E25"/>
    <w:rsid w:val="38F51E74"/>
    <w:rsid w:val="390347A8"/>
    <w:rsid w:val="390F526F"/>
    <w:rsid w:val="392C0A3B"/>
    <w:rsid w:val="39836BEC"/>
    <w:rsid w:val="39A055F3"/>
    <w:rsid w:val="39BC17B5"/>
    <w:rsid w:val="39D56465"/>
    <w:rsid w:val="3A137B3D"/>
    <w:rsid w:val="3A1B2A70"/>
    <w:rsid w:val="3A286C23"/>
    <w:rsid w:val="3A2A59EE"/>
    <w:rsid w:val="3A4E1733"/>
    <w:rsid w:val="3A4F49E1"/>
    <w:rsid w:val="3A96260F"/>
    <w:rsid w:val="3AD55AFF"/>
    <w:rsid w:val="3AD778B0"/>
    <w:rsid w:val="3B191B5C"/>
    <w:rsid w:val="3B304BE0"/>
    <w:rsid w:val="3B375F3D"/>
    <w:rsid w:val="3B5A40FF"/>
    <w:rsid w:val="3BAE7806"/>
    <w:rsid w:val="3BB84807"/>
    <w:rsid w:val="3BE55521"/>
    <w:rsid w:val="3BE8748C"/>
    <w:rsid w:val="3BEB3453"/>
    <w:rsid w:val="3C091780"/>
    <w:rsid w:val="3C300D08"/>
    <w:rsid w:val="3C5414E9"/>
    <w:rsid w:val="3C607B89"/>
    <w:rsid w:val="3C623F22"/>
    <w:rsid w:val="3C72320A"/>
    <w:rsid w:val="3C7F5D0C"/>
    <w:rsid w:val="3C9C5AC0"/>
    <w:rsid w:val="3CA06B5A"/>
    <w:rsid w:val="3CB123E6"/>
    <w:rsid w:val="3CB37049"/>
    <w:rsid w:val="3CCF33C6"/>
    <w:rsid w:val="3CE33B06"/>
    <w:rsid w:val="3CEB3197"/>
    <w:rsid w:val="3CF531BE"/>
    <w:rsid w:val="3D144CBF"/>
    <w:rsid w:val="3D1D0DC6"/>
    <w:rsid w:val="3D6B4522"/>
    <w:rsid w:val="3D773A1C"/>
    <w:rsid w:val="3DB03213"/>
    <w:rsid w:val="3DB8387C"/>
    <w:rsid w:val="3DB97487"/>
    <w:rsid w:val="3DBE78A1"/>
    <w:rsid w:val="3DC0732D"/>
    <w:rsid w:val="3E1D4CCC"/>
    <w:rsid w:val="3E311CEF"/>
    <w:rsid w:val="3E345123"/>
    <w:rsid w:val="3E3C2E63"/>
    <w:rsid w:val="3E653FF5"/>
    <w:rsid w:val="3E9924C6"/>
    <w:rsid w:val="3E9C5D1B"/>
    <w:rsid w:val="3EAF5499"/>
    <w:rsid w:val="3ED2798E"/>
    <w:rsid w:val="3EF23B8C"/>
    <w:rsid w:val="3EF562B2"/>
    <w:rsid w:val="3EFC433F"/>
    <w:rsid w:val="3F350D2A"/>
    <w:rsid w:val="3F4304D9"/>
    <w:rsid w:val="3F6D7BBB"/>
    <w:rsid w:val="3F753AA4"/>
    <w:rsid w:val="3FA471DB"/>
    <w:rsid w:val="3FAB205B"/>
    <w:rsid w:val="3FF32098"/>
    <w:rsid w:val="40036755"/>
    <w:rsid w:val="40061546"/>
    <w:rsid w:val="401B44D0"/>
    <w:rsid w:val="4033777F"/>
    <w:rsid w:val="40375C7D"/>
    <w:rsid w:val="403F57A5"/>
    <w:rsid w:val="40470FDD"/>
    <w:rsid w:val="405A6456"/>
    <w:rsid w:val="40621819"/>
    <w:rsid w:val="40625AF1"/>
    <w:rsid w:val="40704A37"/>
    <w:rsid w:val="409B1B9A"/>
    <w:rsid w:val="409C35D8"/>
    <w:rsid w:val="410343C1"/>
    <w:rsid w:val="41045A95"/>
    <w:rsid w:val="411149EA"/>
    <w:rsid w:val="411E04AF"/>
    <w:rsid w:val="413C29D6"/>
    <w:rsid w:val="413F5B38"/>
    <w:rsid w:val="415D6DE9"/>
    <w:rsid w:val="4181053B"/>
    <w:rsid w:val="41825BE2"/>
    <w:rsid w:val="41BD2B78"/>
    <w:rsid w:val="41D364B2"/>
    <w:rsid w:val="420F2FBD"/>
    <w:rsid w:val="423D5B66"/>
    <w:rsid w:val="42A60040"/>
    <w:rsid w:val="42F91ACF"/>
    <w:rsid w:val="43244531"/>
    <w:rsid w:val="4324730C"/>
    <w:rsid w:val="433330F0"/>
    <w:rsid w:val="436679D8"/>
    <w:rsid w:val="43842D4C"/>
    <w:rsid w:val="43C81A4C"/>
    <w:rsid w:val="43C936A8"/>
    <w:rsid w:val="43DA5DC3"/>
    <w:rsid w:val="43E47ECA"/>
    <w:rsid w:val="43E647D4"/>
    <w:rsid w:val="43E64E4D"/>
    <w:rsid w:val="43EA37F2"/>
    <w:rsid w:val="43F3552A"/>
    <w:rsid w:val="440A7CA0"/>
    <w:rsid w:val="4410069A"/>
    <w:rsid w:val="442F1269"/>
    <w:rsid w:val="443E022D"/>
    <w:rsid w:val="444F4AB8"/>
    <w:rsid w:val="445B1E4C"/>
    <w:rsid w:val="446F3208"/>
    <w:rsid w:val="44703ED1"/>
    <w:rsid w:val="447C2D7E"/>
    <w:rsid w:val="447F5754"/>
    <w:rsid w:val="44915D3F"/>
    <w:rsid w:val="44966C89"/>
    <w:rsid w:val="44DE20FB"/>
    <w:rsid w:val="44F8612B"/>
    <w:rsid w:val="45116CEE"/>
    <w:rsid w:val="451353DA"/>
    <w:rsid w:val="45AC070B"/>
    <w:rsid w:val="45F83A10"/>
    <w:rsid w:val="4605139D"/>
    <w:rsid w:val="461C3C98"/>
    <w:rsid w:val="46285ED1"/>
    <w:rsid w:val="46390C83"/>
    <w:rsid w:val="464C282D"/>
    <w:rsid w:val="4678706D"/>
    <w:rsid w:val="46787D24"/>
    <w:rsid w:val="468E3448"/>
    <w:rsid w:val="4698770F"/>
    <w:rsid w:val="46B00F72"/>
    <w:rsid w:val="46D849EE"/>
    <w:rsid w:val="470526C6"/>
    <w:rsid w:val="471548BC"/>
    <w:rsid w:val="474433F3"/>
    <w:rsid w:val="475913EB"/>
    <w:rsid w:val="47AE4D5A"/>
    <w:rsid w:val="47CE3D8A"/>
    <w:rsid w:val="47D1745E"/>
    <w:rsid w:val="47E30DFE"/>
    <w:rsid w:val="481D433B"/>
    <w:rsid w:val="48260364"/>
    <w:rsid w:val="482F78C2"/>
    <w:rsid w:val="486C0E54"/>
    <w:rsid w:val="488548FE"/>
    <w:rsid w:val="48932397"/>
    <w:rsid w:val="48CF7F7D"/>
    <w:rsid w:val="48F77029"/>
    <w:rsid w:val="493319A5"/>
    <w:rsid w:val="49340FF2"/>
    <w:rsid w:val="49370C3C"/>
    <w:rsid w:val="494D610D"/>
    <w:rsid w:val="49725BF5"/>
    <w:rsid w:val="49BB5F63"/>
    <w:rsid w:val="49E012F6"/>
    <w:rsid w:val="49FB5243"/>
    <w:rsid w:val="4A094962"/>
    <w:rsid w:val="4A0B41AC"/>
    <w:rsid w:val="4A342E02"/>
    <w:rsid w:val="4A4B39A8"/>
    <w:rsid w:val="4A647FF2"/>
    <w:rsid w:val="4A8A62E2"/>
    <w:rsid w:val="4AB265DE"/>
    <w:rsid w:val="4ABA7C88"/>
    <w:rsid w:val="4ACE4BCB"/>
    <w:rsid w:val="4B022791"/>
    <w:rsid w:val="4B040BCE"/>
    <w:rsid w:val="4B1675E3"/>
    <w:rsid w:val="4B2F68E7"/>
    <w:rsid w:val="4B367EC4"/>
    <w:rsid w:val="4B4865D0"/>
    <w:rsid w:val="4B612EB6"/>
    <w:rsid w:val="4B661751"/>
    <w:rsid w:val="4B912803"/>
    <w:rsid w:val="4B923DDF"/>
    <w:rsid w:val="4BAB7183"/>
    <w:rsid w:val="4BBF357C"/>
    <w:rsid w:val="4BC1654D"/>
    <w:rsid w:val="4BEA41A3"/>
    <w:rsid w:val="4BF0258E"/>
    <w:rsid w:val="4C0440CE"/>
    <w:rsid w:val="4C20706C"/>
    <w:rsid w:val="4C4946ED"/>
    <w:rsid w:val="4C4979BC"/>
    <w:rsid w:val="4C7B1260"/>
    <w:rsid w:val="4C8867A4"/>
    <w:rsid w:val="4C905770"/>
    <w:rsid w:val="4CC823D1"/>
    <w:rsid w:val="4CED77EE"/>
    <w:rsid w:val="4CFD44F5"/>
    <w:rsid w:val="4D0D7563"/>
    <w:rsid w:val="4D3604B5"/>
    <w:rsid w:val="4D581195"/>
    <w:rsid w:val="4D621BB2"/>
    <w:rsid w:val="4D704867"/>
    <w:rsid w:val="4D712FDA"/>
    <w:rsid w:val="4D7A3738"/>
    <w:rsid w:val="4D842553"/>
    <w:rsid w:val="4D857D45"/>
    <w:rsid w:val="4DA9352B"/>
    <w:rsid w:val="4DC52790"/>
    <w:rsid w:val="4DCC5FFE"/>
    <w:rsid w:val="4DF127BD"/>
    <w:rsid w:val="4DFA5430"/>
    <w:rsid w:val="4E0C7FE2"/>
    <w:rsid w:val="4E143BEC"/>
    <w:rsid w:val="4E2C4BDE"/>
    <w:rsid w:val="4E6211A5"/>
    <w:rsid w:val="4E7500B7"/>
    <w:rsid w:val="4E810A89"/>
    <w:rsid w:val="4EB83D64"/>
    <w:rsid w:val="4EC67D81"/>
    <w:rsid w:val="4ED82D9F"/>
    <w:rsid w:val="4ED91E6C"/>
    <w:rsid w:val="4EFC6DEF"/>
    <w:rsid w:val="4F0B67EE"/>
    <w:rsid w:val="4F2B22CD"/>
    <w:rsid w:val="4F5477AA"/>
    <w:rsid w:val="4F7505EE"/>
    <w:rsid w:val="4F79695F"/>
    <w:rsid w:val="4FC10F91"/>
    <w:rsid w:val="50354221"/>
    <w:rsid w:val="503E30D6"/>
    <w:rsid w:val="50433B12"/>
    <w:rsid w:val="50596045"/>
    <w:rsid w:val="50650662"/>
    <w:rsid w:val="506E41F3"/>
    <w:rsid w:val="50823EDC"/>
    <w:rsid w:val="50AA7004"/>
    <w:rsid w:val="50D12FC0"/>
    <w:rsid w:val="50D4044E"/>
    <w:rsid w:val="50DB410A"/>
    <w:rsid w:val="50F1608C"/>
    <w:rsid w:val="510D1711"/>
    <w:rsid w:val="5117182E"/>
    <w:rsid w:val="514B60EC"/>
    <w:rsid w:val="5160273F"/>
    <w:rsid w:val="51790C79"/>
    <w:rsid w:val="517D3F35"/>
    <w:rsid w:val="518001CC"/>
    <w:rsid w:val="518D1DA6"/>
    <w:rsid w:val="51AB68C8"/>
    <w:rsid w:val="51D35507"/>
    <w:rsid w:val="51FB199F"/>
    <w:rsid w:val="521D4EDF"/>
    <w:rsid w:val="525A66FF"/>
    <w:rsid w:val="52982F37"/>
    <w:rsid w:val="52BA2865"/>
    <w:rsid w:val="52D66C1C"/>
    <w:rsid w:val="52F35B09"/>
    <w:rsid w:val="530E2672"/>
    <w:rsid w:val="53101F15"/>
    <w:rsid w:val="536B2E30"/>
    <w:rsid w:val="536D509A"/>
    <w:rsid w:val="5387146F"/>
    <w:rsid w:val="538A3D9E"/>
    <w:rsid w:val="539948C9"/>
    <w:rsid w:val="53BF1B34"/>
    <w:rsid w:val="53C22E43"/>
    <w:rsid w:val="53C8314E"/>
    <w:rsid w:val="53EA5D36"/>
    <w:rsid w:val="53EE7631"/>
    <w:rsid w:val="54011578"/>
    <w:rsid w:val="54592891"/>
    <w:rsid w:val="54883C27"/>
    <w:rsid w:val="54B645F9"/>
    <w:rsid w:val="54BB35F2"/>
    <w:rsid w:val="54C17E31"/>
    <w:rsid w:val="54C62565"/>
    <w:rsid w:val="54C62D5D"/>
    <w:rsid w:val="54C82D61"/>
    <w:rsid w:val="54E5079F"/>
    <w:rsid w:val="54FB7529"/>
    <w:rsid w:val="552136FE"/>
    <w:rsid w:val="552160AB"/>
    <w:rsid w:val="55461E67"/>
    <w:rsid w:val="554A42CB"/>
    <w:rsid w:val="55697D33"/>
    <w:rsid w:val="55782BE6"/>
    <w:rsid w:val="558C48E3"/>
    <w:rsid w:val="55B450F4"/>
    <w:rsid w:val="55E7145F"/>
    <w:rsid w:val="55FE0F49"/>
    <w:rsid w:val="561E6B36"/>
    <w:rsid w:val="562552D3"/>
    <w:rsid w:val="56344852"/>
    <w:rsid w:val="56596A7F"/>
    <w:rsid w:val="565F3E59"/>
    <w:rsid w:val="56916672"/>
    <w:rsid w:val="569229E4"/>
    <w:rsid w:val="56974EAF"/>
    <w:rsid w:val="56B55B83"/>
    <w:rsid w:val="56B84917"/>
    <w:rsid w:val="56CB3E6B"/>
    <w:rsid w:val="56CE7BA0"/>
    <w:rsid w:val="56F031A2"/>
    <w:rsid w:val="57081D47"/>
    <w:rsid w:val="570A13B6"/>
    <w:rsid w:val="570E3A04"/>
    <w:rsid w:val="570F00B8"/>
    <w:rsid w:val="571526B6"/>
    <w:rsid w:val="571F3E2E"/>
    <w:rsid w:val="57347038"/>
    <w:rsid w:val="5781368F"/>
    <w:rsid w:val="579935B4"/>
    <w:rsid w:val="57B1010C"/>
    <w:rsid w:val="57D31550"/>
    <w:rsid w:val="57F066EE"/>
    <w:rsid w:val="57FF05A3"/>
    <w:rsid w:val="58372908"/>
    <w:rsid w:val="58592953"/>
    <w:rsid w:val="587B6C7C"/>
    <w:rsid w:val="58AC4CBD"/>
    <w:rsid w:val="590B6215"/>
    <w:rsid w:val="599B41EE"/>
    <w:rsid w:val="59B20EBD"/>
    <w:rsid w:val="59BA3AD1"/>
    <w:rsid w:val="59C41B80"/>
    <w:rsid w:val="59E43129"/>
    <w:rsid w:val="5A004074"/>
    <w:rsid w:val="5A38583A"/>
    <w:rsid w:val="5A4F20E9"/>
    <w:rsid w:val="5A5D4984"/>
    <w:rsid w:val="5A6E1427"/>
    <w:rsid w:val="5A967A13"/>
    <w:rsid w:val="5AA85566"/>
    <w:rsid w:val="5AC101C4"/>
    <w:rsid w:val="5AE564B2"/>
    <w:rsid w:val="5AF34724"/>
    <w:rsid w:val="5AF827CF"/>
    <w:rsid w:val="5B1005F7"/>
    <w:rsid w:val="5B5852B1"/>
    <w:rsid w:val="5C0C5E32"/>
    <w:rsid w:val="5C1D7BD9"/>
    <w:rsid w:val="5C351162"/>
    <w:rsid w:val="5C4D4C6A"/>
    <w:rsid w:val="5C887F67"/>
    <w:rsid w:val="5CA02688"/>
    <w:rsid w:val="5CB35A78"/>
    <w:rsid w:val="5CD46F4D"/>
    <w:rsid w:val="5CEC766A"/>
    <w:rsid w:val="5D086F45"/>
    <w:rsid w:val="5D137698"/>
    <w:rsid w:val="5D2525DA"/>
    <w:rsid w:val="5D394B05"/>
    <w:rsid w:val="5D4C6066"/>
    <w:rsid w:val="5D4D3CA0"/>
    <w:rsid w:val="5D77631A"/>
    <w:rsid w:val="5DAB5B22"/>
    <w:rsid w:val="5DAE78AC"/>
    <w:rsid w:val="5DBB5A68"/>
    <w:rsid w:val="5DC3740D"/>
    <w:rsid w:val="5DE22D6B"/>
    <w:rsid w:val="5DE51034"/>
    <w:rsid w:val="5E1229F9"/>
    <w:rsid w:val="5E300D5E"/>
    <w:rsid w:val="5E4243AF"/>
    <w:rsid w:val="5E435BC9"/>
    <w:rsid w:val="5E513C63"/>
    <w:rsid w:val="5E6C7DD8"/>
    <w:rsid w:val="5E725E45"/>
    <w:rsid w:val="5E8565E7"/>
    <w:rsid w:val="5E8928E0"/>
    <w:rsid w:val="5EE01E29"/>
    <w:rsid w:val="5F107586"/>
    <w:rsid w:val="5F216990"/>
    <w:rsid w:val="5F3062DF"/>
    <w:rsid w:val="5F3F7006"/>
    <w:rsid w:val="5F5A15AE"/>
    <w:rsid w:val="5F5A7DD6"/>
    <w:rsid w:val="5F672D59"/>
    <w:rsid w:val="5F684E7C"/>
    <w:rsid w:val="5F824793"/>
    <w:rsid w:val="5F87036C"/>
    <w:rsid w:val="5F8A5F24"/>
    <w:rsid w:val="5FA610B3"/>
    <w:rsid w:val="5FB70F81"/>
    <w:rsid w:val="5FD70E51"/>
    <w:rsid w:val="5FDB2A76"/>
    <w:rsid w:val="5FDC1FC3"/>
    <w:rsid w:val="5FF773A9"/>
    <w:rsid w:val="60082DB8"/>
    <w:rsid w:val="600E24AE"/>
    <w:rsid w:val="603253BF"/>
    <w:rsid w:val="60536729"/>
    <w:rsid w:val="607F3DBB"/>
    <w:rsid w:val="60A07495"/>
    <w:rsid w:val="60AF62E6"/>
    <w:rsid w:val="60C75050"/>
    <w:rsid w:val="61166C2B"/>
    <w:rsid w:val="612E484D"/>
    <w:rsid w:val="61593278"/>
    <w:rsid w:val="617357CC"/>
    <w:rsid w:val="61A86601"/>
    <w:rsid w:val="61AC1313"/>
    <w:rsid w:val="61AF1334"/>
    <w:rsid w:val="61AF3E33"/>
    <w:rsid w:val="61E97765"/>
    <w:rsid w:val="62166BB5"/>
    <w:rsid w:val="621F43E9"/>
    <w:rsid w:val="622925E6"/>
    <w:rsid w:val="62487DE4"/>
    <w:rsid w:val="627604AD"/>
    <w:rsid w:val="627920B2"/>
    <w:rsid w:val="627E147A"/>
    <w:rsid w:val="62970C2B"/>
    <w:rsid w:val="62C17E8F"/>
    <w:rsid w:val="62D603FD"/>
    <w:rsid w:val="630D2273"/>
    <w:rsid w:val="632154F3"/>
    <w:rsid w:val="63367096"/>
    <w:rsid w:val="633B34A5"/>
    <w:rsid w:val="633D677C"/>
    <w:rsid w:val="6348630B"/>
    <w:rsid w:val="63865BE5"/>
    <w:rsid w:val="639C08FA"/>
    <w:rsid w:val="639F28E5"/>
    <w:rsid w:val="63A51DA1"/>
    <w:rsid w:val="63AA498A"/>
    <w:rsid w:val="63B23767"/>
    <w:rsid w:val="63C32D3C"/>
    <w:rsid w:val="63C74AE8"/>
    <w:rsid w:val="63DB2105"/>
    <w:rsid w:val="63ED0C43"/>
    <w:rsid w:val="63EF496F"/>
    <w:rsid w:val="64172E30"/>
    <w:rsid w:val="64527542"/>
    <w:rsid w:val="64763432"/>
    <w:rsid w:val="649D6684"/>
    <w:rsid w:val="64A47615"/>
    <w:rsid w:val="64CE2C89"/>
    <w:rsid w:val="64EB7B44"/>
    <w:rsid w:val="64F81E92"/>
    <w:rsid w:val="6509385A"/>
    <w:rsid w:val="655A426D"/>
    <w:rsid w:val="659445C2"/>
    <w:rsid w:val="659D7108"/>
    <w:rsid w:val="65A20889"/>
    <w:rsid w:val="65CC5B0D"/>
    <w:rsid w:val="66401B28"/>
    <w:rsid w:val="664974FE"/>
    <w:rsid w:val="6683388F"/>
    <w:rsid w:val="66855930"/>
    <w:rsid w:val="66A07629"/>
    <w:rsid w:val="66A21FD3"/>
    <w:rsid w:val="66BB7D91"/>
    <w:rsid w:val="66DF2E36"/>
    <w:rsid w:val="66E36F7D"/>
    <w:rsid w:val="673979C5"/>
    <w:rsid w:val="673D4E3C"/>
    <w:rsid w:val="675825D9"/>
    <w:rsid w:val="67595EE8"/>
    <w:rsid w:val="676618FC"/>
    <w:rsid w:val="67731D96"/>
    <w:rsid w:val="67BA634C"/>
    <w:rsid w:val="67C219E5"/>
    <w:rsid w:val="67CC6DC1"/>
    <w:rsid w:val="67CF5646"/>
    <w:rsid w:val="67DA328C"/>
    <w:rsid w:val="67EE37A0"/>
    <w:rsid w:val="67EF13ED"/>
    <w:rsid w:val="67FF5DC7"/>
    <w:rsid w:val="682269E1"/>
    <w:rsid w:val="684F7BF6"/>
    <w:rsid w:val="6853488B"/>
    <w:rsid w:val="68623BE2"/>
    <w:rsid w:val="686F7E78"/>
    <w:rsid w:val="687831FE"/>
    <w:rsid w:val="687A05B5"/>
    <w:rsid w:val="68A240D7"/>
    <w:rsid w:val="68B157FC"/>
    <w:rsid w:val="68D7372B"/>
    <w:rsid w:val="690F6F65"/>
    <w:rsid w:val="697531CB"/>
    <w:rsid w:val="69A332A2"/>
    <w:rsid w:val="69BF3AE3"/>
    <w:rsid w:val="6A022F6E"/>
    <w:rsid w:val="6A0740E0"/>
    <w:rsid w:val="6A1C62E0"/>
    <w:rsid w:val="6A232B0C"/>
    <w:rsid w:val="6A2420F9"/>
    <w:rsid w:val="6A294C4A"/>
    <w:rsid w:val="6A580E51"/>
    <w:rsid w:val="6A7C60F9"/>
    <w:rsid w:val="6AF159A8"/>
    <w:rsid w:val="6B106FC5"/>
    <w:rsid w:val="6B252A70"/>
    <w:rsid w:val="6B426AD4"/>
    <w:rsid w:val="6B51265C"/>
    <w:rsid w:val="6B81470D"/>
    <w:rsid w:val="6B930549"/>
    <w:rsid w:val="6BA04D83"/>
    <w:rsid w:val="6BAE7BF8"/>
    <w:rsid w:val="6BEF6F11"/>
    <w:rsid w:val="6BFF6D2D"/>
    <w:rsid w:val="6C4B6506"/>
    <w:rsid w:val="6C4F4992"/>
    <w:rsid w:val="6C525730"/>
    <w:rsid w:val="6C592A82"/>
    <w:rsid w:val="6C622385"/>
    <w:rsid w:val="6C6707C2"/>
    <w:rsid w:val="6C8574C7"/>
    <w:rsid w:val="6C8E6A89"/>
    <w:rsid w:val="6C9A6D3E"/>
    <w:rsid w:val="6CBD30A9"/>
    <w:rsid w:val="6CF52158"/>
    <w:rsid w:val="6D025805"/>
    <w:rsid w:val="6D220153"/>
    <w:rsid w:val="6D765893"/>
    <w:rsid w:val="6D8029A0"/>
    <w:rsid w:val="6D901AA8"/>
    <w:rsid w:val="6D980CB2"/>
    <w:rsid w:val="6D987769"/>
    <w:rsid w:val="6DBF7D15"/>
    <w:rsid w:val="6DCC0119"/>
    <w:rsid w:val="6DCC349D"/>
    <w:rsid w:val="6E03270A"/>
    <w:rsid w:val="6E1F6157"/>
    <w:rsid w:val="6E3765AB"/>
    <w:rsid w:val="6E3B2CD7"/>
    <w:rsid w:val="6E502867"/>
    <w:rsid w:val="6E830758"/>
    <w:rsid w:val="6EDA52C7"/>
    <w:rsid w:val="6EDD6C2B"/>
    <w:rsid w:val="6F073BDF"/>
    <w:rsid w:val="6F316B8E"/>
    <w:rsid w:val="6F3947B4"/>
    <w:rsid w:val="6F3963DD"/>
    <w:rsid w:val="6F6C2254"/>
    <w:rsid w:val="6F700763"/>
    <w:rsid w:val="6F8D5291"/>
    <w:rsid w:val="6FBB235F"/>
    <w:rsid w:val="6FC669BD"/>
    <w:rsid w:val="6FFE6025"/>
    <w:rsid w:val="701B00B5"/>
    <w:rsid w:val="70355FEC"/>
    <w:rsid w:val="703D3A78"/>
    <w:rsid w:val="706E319A"/>
    <w:rsid w:val="707E2F35"/>
    <w:rsid w:val="709B37D5"/>
    <w:rsid w:val="709C09E2"/>
    <w:rsid w:val="70C349EF"/>
    <w:rsid w:val="710867DC"/>
    <w:rsid w:val="71306870"/>
    <w:rsid w:val="713175D4"/>
    <w:rsid w:val="71443E13"/>
    <w:rsid w:val="714B3F5C"/>
    <w:rsid w:val="718429A4"/>
    <w:rsid w:val="719E4DE8"/>
    <w:rsid w:val="71CC2DE4"/>
    <w:rsid w:val="71F35EA7"/>
    <w:rsid w:val="71F36E89"/>
    <w:rsid w:val="71FB3867"/>
    <w:rsid w:val="722C13C8"/>
    <w:rsid w:val="72420F7F"/>
    <w:rsid w:val="7244377E"/>
    <w:rsid w:val="72466F47"/>
    <w:rsid w:val="727A7CD0"/>
    <w:rsid w:val="727E1F48"/>
    <w:rsid w:val="7289422C"/>
    <w:rsid w:val="72896B11"/>
    <w:rsid w:val="728D0567"/>
    <w:rsid w:val="72AB57E5"/>
    <w:rsid w:val="73275716"/>
    <w:rsid w:val="734274BC"/>
    <w:rsid w:val="737C64D7"/>
    <w:rsid w:val="739358D2"/>
    <w:rsid w:val="73B763F0"/>
    <w:rsid w:val="74065409"/>
    <w:rsid w:val="742B6315"/>
    <w:rsid w:val="74721507"/>
    <w:rsid w:val="748E1BE7"/>
    <w:rsid w:val="74937586"/>
    <w:rsid w:val="74A11A8E"/>
    <w:rsid w:val="74B51E63"/>
    <w:rsid w:val="74C145EA"/>
    <w:rsid w:val="74DE76D6"/>
    <w:rsid w:val="74E82EC6"/>
    <w:rsid w:val="74F20BA9"/>
    <w:rsid w:val="75230457"/>
    <w:rsid w:val="752F4E8E"/>
    <w:rsid w:val="753205D0"/>
    <w:rsid w:val="753F0BBE"/>
    <w:rsid w:val="758D3A85"/>
    <w:rsid w:val="758E00C1"/>
    <w:rsid w:val="759E3629"/>
    <w:rsid w:val="75C16DEF"/>
    <w:rsid w:val="75DE468D"/>
    <w:rsid w:val="761B51E4"/>
    <w:rsid w:val="76211CFF"/>
    <w:rsid w:val="7646657E"/>
    <w:rsid w:val="7664278D"/>
    <w:rsid w:val="76C13C0E"/>
    <w:rsid w:val="76DC2C7B"/>
    <w:rsid w:val="76E46E97"/>
    <w:rsid w:val="76E513EC"/>
    <w:rsid w:val="771D170C"/>
    <w:rsid w:val="773A3CF8"/>
    <w:rsid w:val="7748459B"/>
    <w:rsid w:val="775A6197"/>
    <w:rsid w:val="7776489E"/>
    <w:rsid w:val="77A6318B"/>
    <w:rsid w:val="77A73998"/>
    <w:rsid w:val="77A73E79"/>
    <w:rsid w:val="77A95B85"/>
    <w:rsid w:val="77D709E8"/>
    <w:rsid w:val="77FD50EB"/>
    <w:rsid w:val="780A48A2"/>
    <w:rsid w:val="780F5216"/>
    <w:rsid w:val="781F337D"/>
    <w:rsid w:val="78487104"/>
    <w:rsid w:val="789F429B"/>
    <w:rsid w:val="78A22ECA"/>
    <w:rsid w:val="78A85A75"/>
    <w:rsid w:val="78BC253A"/>
    <w:rsid w:val="78C726DD"/>
    <w:rsid w:val="78CB5172"/>
    <w:rsid w:val="78CC09CF"/>
    <w:rsid w:val="78E744BE"/>
    <w:rsid w:val="79315C08"/>
    <w:rsid w:val="7945737C"/>
    <w:rsid w:val="79580D8B"/>
    <w:rsid w:val="795A7405"/>
    <w:rsid w:val="796226D8"/>
    <w:rsid w:val="796432FD"/>
    <w:rsid w:val="79775EC9"/>
    <w:rsid w:val="797D76FB"/>
    <w:rsid w:val="79822AC7"/>
    <w:rsid w:val="79CC738B"/>
    <w:rsid w:val="79CD6CC2"/>
    <w:rsid w:val="79E815C3"/>
    <w:rsid w:val="7A095A79"/>
    <w:rsid w:val="7A143861"/>
    <w:rsid w:val="7A2C21E0"/>
    <w:rsid w:val="7A67611B"/>
    <w:rsid w:val="7A6862D6"/>
    <w:rsid w:val="7A8B195D"/>
    <w:rsid w:val="7A8E48F1"/>
    <w:rsid w:val="7AA27D23"/>
    <w:rsid w:val="7ABE6B66"/>
    <w:rsid w:val="7AE7143A"/>
    <w:rsid w:val="7AED6026"/>
    <w:rsid w:val="7B7018CD"/>
    <w:rsid w:val="7B964270"/>
    <w:rsid w:val="7BA46E7A"/>
    <w:rsid w:val="7BA83E29"/>
    <w:rsid w:val="7BB128AD"/>
    <w:rsid w:val="7BCD256E"/>
    <w:rsid w:val="7BEF517F"/>
    <w:rsid w:val="7C1F1D35"/>
    <w:rsid w:val="7C286EE2"/>
    <w:rsid w:val="7C5D66C3"/>
    <w:rsid w:val="7C7C5114"/>
    <w:rsid w:val="7C9A73A6"/>
    <w:rsid w:val="7CA142C9"/>
    <w:rsid w:val="7CA320C2"/>
    <w:rsid w:val="7CAE3745"/>
    <w:rsid w:val="7CC0105D"/>
    <w:rsid w:val="7CCE35F1"/>
    <w:rsid w:val="7CE3797D"/>
    <w:rsid w:val="7D0B6CDE"/>
    <w:rsid w:val="7D0E5A5A"/>
    <w:rsid w:val="7D0E6105"/>
    <w:rsid w:val="7D7C2FE6"/>
    <w:rsid w:val="7DA707D2"/>
    <w:rsid w:val="7DAB5F49"/>
    <w:rsid w:val="7DBB1012"/>
    <w:rsid w:val="7DEB3FFB"/>
    <w:rsid w:val="7DEC40B6"/>
    <w:rsid w:val="7DF36428"/>
    <w:rsid w:val="7E015D51"/>
    <w:rsid w:val="7E1E71C4"/>
    <w:rsid w:val="7E5C27F5"/>
    <w:rsid w:val="7E875257"/>
    <w:rsid w:val="7E8B34AD"/>
    <w:rsid w:val="7EB15E8F"/>
    <w:rsid w:val="7EDD4A8D"/>
    <w:rsid w:val="7EFD0E60"/>
    <w:rsid w:val="7F292C10"/>
    <w:rsid w:val="7F455247"/>
    <w:rsid w:val="7FB05268"/>
    <w:rsid w:val="7FC03CF4"/>
    <w:rsid w:val="7FC62F6F"/>
    <w:rsid w:val="7FD2350E"/>
    <w:rsid w:val="7FDF3EE9"/>
    <w:rsid w:val="7FE46906"/>
    <w:rsid w:val="7FF0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Ascii" w:hAnsiTheme="minorAscii"/>
      <w:b/>
      <w:bCs/>
      <w:sz w:val="21"/>
      <w:szCs w:val="28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3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2520" w:leftChars="1200"/>
    </w:p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4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5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8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9">
    <w:name w:val="toc 6"/>
    <w:basedOn w:val="1"/>
    <w:next w:val="1"/>
    <w:autoRedefine/>
    <w:unhideWhenUsed/>
    <w:qFormat/>
    <w:uiPriority w:val="39"/>
    <w:pPr>
      <w:ind w:left="2100" w:leftChars="1000"/>
    </w:pPr>
  </w:style>
  <w:style w:type="paragraph" w:styleId="2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21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24">
    <w:name w:val="Hyperlink"/>
    <w:basedOn w:val="2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1 字符"/>
    <w:basedOn w:val="2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2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3"/>
    <w:link w:val="4"/>
    <w:autoRedefine/>
    <w:qFormat/>
    <w:uiPriority w:val="9"/>
    <w:rPr>
      <w:b/>
      <w:bCs/>
      <w:sz w:val="24"/>
      <w:szCs w:val="32"/>
    </w:rPr>
  </w:style>
  <w:style w:type="character" w:customStyle="1" w:styleId="28">
    <w:name w:val="标题 4 字符"/>
    <w:basedOn w:val="23"/>
    <w:link w:val="5"/>
    <w:autoRedefine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character" w:customStyle="1" w:styleId="29">
    <w:name w:val="标题 5 字符"/>
    <w:basedOn w:val="23"/>
    <w:link w:val="6"/>
    <w:semiHidden/>
    <w:qFormat/>
    <w:uiPriority w:val="9"/>
    <w:rPr>
      <w:rFonts w:asciiTheme="minorAscii" w:hAnsiTheme="minorAscii" w:eastAsiaTheme="minorEastAsia"/>
      <w:b/>
      <w:bCs/>
      <w:sz w:val="21"/>
      <w:szCs w:val="28"/>
    </w:rPr>
  </w:style>
  <w:style w:type="character" w:customStyle="1" w:styleId="30">
    <w:name w:val="标题 6 字符"/>
    <w:basedOn w:val="23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1">
    <w:name w:val="标题 7 字符"/>
    <w:basedOn w:val="23"/>
    <w:link w:val="8"/>
    <w:semiHidden/>
    <w:qFormat/>
    <w:uiPriority w:val="9"/>
    <w:rPr>
      <w:b/>
      <w:bCs/>
      <w:sz w:val="24"/>
      <w:szCs w:val="24"/>
    </w:rPr>
  </w:style>
  <w:style w:type="character" w:customStyle="1" w:styleId="32">
    <w:name w:val="标题 8 字符"/>
    <w:basedOn w:val="23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3">
    <w:name w:val="标题 9 字符"/>
    <w:basedOn w:val="23"/>
    <w:link w:val="10"/>
    <w:autoRedefine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</w:style>
  <w:style w:type="paragraph" w:styleId="35">
    <w:name w:val="No Spacing"/>
    <w:link w:val="36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6">
    <w:name w:val="无间隔 字符"/>
    <w:basedOn w:val="23"/>
    <w:link w:val="35"/>
    <w:autoRedefine/>
    <w:qFormat/>
    <w:uiPriority w:val="1"/>
    <w:rPr>
      <w:kern w:val="0"/>
      <w:sz w:val="22"/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8">
    <w:name w:val="Default"/>
    <w:autoRedefine/>
    <w:qFormat/>
    <w:uiPriority w:val="0"/>
    <w:pPr>
      <w:widowControl w:val="0"/>
      <w:autoSpaceDE w:val="0"/>
      <w:autoSpaceDN w:val="0"/>
      <w:adjustRightInd w:val="0"/>
      <w:spacing w:after="160" w:line="259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9">
    <w:name w:val="页眉 字符"/>
    <w:basedOn w:val="23"/>
    <w:link w:val="16"/>
    <w:autoRedefine/>
    <w:qFormat/>
    <w:uiPriority w:val="99"/>
    <w:rPr>
      <w:sz w:val="18"/>
      <w:szCs w:val="18"/>
    </w:rPr>
  </w:style>
  <w:style w:type="character" w:customStyle="1" w:styleId="40">
    <w:name w:val="页脚 字符"/>
    <w:basedOn w:val="23"/>
    <w:link w:val="1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1" Type="http://schemas.openxmlformats.org/officeDocument/2006/relationships/fontTable" Target="fontTable.xml"/><Relationship Id="rId140" Type="http://schemas.openxmlformats.org/officeDocument/2006/relationships/numbering" Target="numbering.xml"/><Relationship Id="rId14" Type="http://schemas.openxmlformats.org/officeDocument/2006/relationships/image" Target="media/image9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汇鼎智能</Company>
  <Pages>122</Pages>
  <Words>14868</Words>
  <Characters>17081</Characters>
  <Lines>121</Lines>
  <Paragraphs>34</Paragraphs>
  <TotalTime>0</TotalTime>
  <ScaleCrop>false</ScaleCrop>
  <LinksUpToDate>false</LinksUpToDate>
  <CharactersWithSpaces>17807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2023-11-04T05:48:00Z</dcterms:created>
  <dc:creator>汇鼎智能</dc:creator>
  <cp:lastModifiedBy>passerby</cp:lastModifiedBy>
  <dcterms:modified xsi:type="dcterms:W3CDTF">2025-06-23T02:44:21Z</dcterms:modified>
  <dc:title>MES使用说明书</dc:title>
  <cp:revision>455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4302EA90835846DEB945E545DA9AD9B5_12</vt:lpwstr>
  </property>
  <property fmtid="{D5CDD505-2E9C-101B-9397-08002B2CF9AE}" pid="4" name="KSOTemplateDocerSaveRecord">
    <vt:lpwstr>eyJoZGlkIjoiYjJjNWRkMzVkZTg4YmZlOWI0NzE3YjljZjRjZmFhMTkiLCJ1c2VySWQiOiIxMTc2NDk4MzY5In0=</vt:lpwstr>
  </property>
</Properties>
</file>